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177" w:type="dxa"/>
        <w:jc w:val="center"/>
        <w:tblLook w:val="0000"/>
      </w:tblPr>
      <w:tblGrid>
        <w:gridCol w:w="8177"/>
      </w:tblGrid>
      <w:tr w:rsidR="00F8183E">
        <w:trPr>
          <w:trHeight w:val="1701"/>
          <w:jc w:val="center"/>
        </w:trPr>
        <w:tc>
          <w:tcPr>
            <w:tcW w:w="8177" w:type="dxa"/>
            <w:vAlign w:val="center"/>
          </w:tcPr>
          <w:p w:rsidR="00F8183E" w:rsidRDefault="00E81374">
            <w:pPr>
              <w:spacing w:line="360" w:lineRule="auto"/>
              <w:jc w:val="center"/>
              <w:rPr>
                <w:rFonts w:eastAsia="黑体"/>
                <w:spacing w:val="20"/>
                <w:sz w:val="32"/>
                <w:szCs w:val="32"/>
              </w:rPr>
            </w:pPr>
            <w:r>
              <w:rPr>
                <w:rFonts w:eastAsia="黑体" w:hint="eastAsia"/>
                <w:spacing w:val="20"/>
                <w:sz w:val="32"/>
              </w:rPr>
              <w:t>中国核学会团体</w:t>
            </w:r>
            <w:r>
              <w:rPr>
                <w:rFonts w:eastAsia="黑体"/>
                <w:spacing w:val="20"/>
                <w:sz w:val="32"/>
              </w:rPr>
              <w:t>标准</w:t>
            </w:r>
          </w:p>
        </w:tc>
      </w:tr>
      <w:tr w:rsidR="00F8183E">
        <w:trPr>
          <w:trHeight w:val="4535"/>
          <w:jc w:val="center"/>
        </w:trPr>
        <w:tc>
          <w:tcPr>
            <w:tcW w:w="8177" w:type="dxa"/>
            <w:vAlign w:val="center"/>
          </w:tcPr>
          <w:p w:rsidR="00F8183E" w:rsidRDefault="00C80D2D">
            <w:pPr>
              <w:spacing w:line="720" w:lineRule="auto"/>
              <w:jc w:val="center"/>
              <w:rPr>
                <w:rFonts w:eastAsia="黑体"/>
                <w:spacing w:val="20"/>
                <w:sz w:val="44"/>
                <w:szCs w:val="44"/>
              </w:rPr>
            </w:pPr>
            <w:r w:rsidRPr="00C80D2D">
              <w:rPr>
                <w:rFonts w:eastAsia="黑体" w:cs="黑体" w:hint="eastAsia"/>
                <w:spacing w:val="20"/>
                <w:sz w:val="44"/>
                <w:szCs w:val="44"/>
              </w:rPr>
              <w:t>Cr</w:t>
            </w:r>
            <w:r w:rsidRPr="00C80D2D">
              <w:rPr>
                <w:rFonts w:eastAsia="黑体" w:cs="黑体" w:hint="eastAsia"/>
                <w:spacing w:val="20"/>
                <w:sz w:val="44"/>
                <w:szCs w:val="44"/>
              </w:rPr>
              <w:t>涂层表面改性锆合金包壳技术规范</w:t>
            </w:r>
            <w:r w:rsidR="00E81374">
              <w:rPr>
                <w:rFonts w:eastAsia="黑体" w:cs="黑体" w:hint="eastAsia"/>
                <w:spacing w:val="20"/>
                <w:sz w:val="44"/>
                <w:szCs w:val="44"/>
              </w:rPr>
              <w:t>（</w:t>
            </w:r>
            <w:r w:rsidR="005E4C4B">
              <w:rPr>
                <w:rFonts w:eastAsia="黑体" w:cs="黑体" w:hint="eastAsia"/>
                <w:spacing w:val="20"/>
                <w:sz w:val="44"/>
                <w:szCs w:val="44"/>
              </w:rPr>
              <w:t>征求意见</w:t>
            </w:r>
            <w:r w:rsidR="00E81374">
              <w:rPr>
                <w:rFonts w:eastAsia="黑体" w:cs="黑体" w:hint="eastAsia"/>
                <w:spacing w:val="20"/>
                <w:sz w:val="44"/>
                <w:szCs w:val="44"/>
              </w:rPr>
              <w:t>稿）</w:t>
            </w:r>
          </w:p>
        </w:tc>
      </w:tr>
      <w:tr w:rsidR="00F8183E">
        <w:trPr>
          <w:trHeight w:val="4535"/>
          <w:jc w:val="center"/>
        </w:trPr>
        <w:tc>
          <w:tcPr>
            <w:tcW w:w="8177" w:type="dxa"/>
            <w:vAlign w:val="center"/>
          </w:tcPr>
          <w:p w:rsidR="00F8183E" w:rsidRDefault="00E81374">
            <w:pPr>
              <w:spacing w:line="360" w:lineRule="auto"/>
              <w:jc w:val="center"/>
              <w:rPr>
                <w:rFonts w:eastAsia="黑体"/>
                <w:spacing w:val="20"/>
                <w:sz w:val="44"/>
                <w:szCs w:val="44"/>
              </w:rPr>
            </w:pPr>
            <w:r>
              <w:rPr>
                <w:rFonts w:eastAsia="黑体" w:hint="eastAsia"/>
                <w:spacing w:val="20"/>
                <w:sz w:val="44"/>
                <w:szCs w:val="32"/>
              </w:rPr>
              <w:t>编制说明</w:t>
            </w:r>
          </w:p>
        </w:tc>
      </w:tr>
      <w:tr w:rsidR="00F8183E">
        <w:trPr>
          <w:trHeight w:val="2835"/>
          <w:jc w:val="center"/>
        </w:trPr>
        <w:tc>
          <w:tcPr>
            <w:tcW w:w="8177" w:type="dxa"/>
            <w:vAlign w:val="center"/>
          </w:tcPr>
          <w:p w:rsidR="00F8183E" w:rsidRDefault="00E81374">
            <w:pPr>
              <w:spacing w:line="360" w:lineRule="auto"/>
              <w:jc w:val="center"/>
              <w:rPr>
                <w:rFonts w:eastAsia="黑体"/>
                <w:spacing w:val="20"/>
                <w:sz w:val="32"/>
              </w:rPr>
            </w:pPr>
            <w:r>
              <w:rPr>
                <w:rFonts w:eastAsia="黑体" w:hint="eastAsia"/>
                <w:spacing w:val="20"/>
                <w:sz w:val="32"/>
              </w:rPr>
              <w:t>标准起草工作组</w:t>
            </w:r>
          </w:p>
          <w:p w:rsidR="00F8183E" w:rsidRDefault="00E81374">
            <w:pPr>
              <w:spacing w:line="360" w:lineRule="auto"/>
              <w:jc w:val="center"/>
              <w:rPr>
                <w:rFonts w:eastAsia="黑体"/>
                <w:sz w:val="28"/>
                <w:szCs w:val="28"/>
              </w:rPr>
            </w:pPr>
            <w:r>
              <w:rPr>
                <w:rFonts w:eastAsia="黑体"/>
                <w:spacing w:val="20"/>
                <w:sz w:val="32"/>
              </w:rPr>
              <w:t>20</w:t>
            </w:r>
            <w:r w:rsidR="005E4C4B">
              <w:rPr>
                <w:rFonts w:eastAsia="黑体"/>
                <w:spacing w:val="20"/>
                <w:sz w:val="32"/>
              </w:rPr>
              <w:t>25</w:t>
            </w:r>
            <w:r>
              <w:rPr>
                <w:rFonts w:eastAsia="黑体" w:hint="eastAsia"/>
                <w:spacing w:val="20"/>
                <w:sz w:val="32"/>
              </w:rPr>
              <w:t>年</w:t>
            </w:r>
            <w:r w:rsidR="005E4C4B">
              <w:rPr>
                <w:rFonts w:eastAsia="黑体"/>
                <w:spacing w:val="20"/>
                <w:sz w:val="32"/>
              </w:rPr>
              <w:t>1</w:t>
            </w:r>
            <w:r>
              <w:rPr>
                <w:rFonts w:eastAsia="黑体" w:hint="eastAsia"/>
                <w:spacing w:val="20"/>
                <w:sz w:val="32"/>
              </w:rPr>
              <w:t>月</w:t>
            </w:r>
          </w:p>
        </w:tc>
      </w:tr>
    </w:tbl>
    <w:p w:rsidR="00F8183E" w:rsidRDefault="00F8183E">
      <w:pPr>
        <w:snapToGrid w:val="0"/>
        <w:jc w:val="center"/>
        <w:rPr>
          <w:rFonts w:ascii="黑体" w:eastAsia="黑体"/>
          <w:spacing w:val="20"/>
          <w:sz w:val="30"/>
          <w:szCs w:val="30"/>
        </w:rPr>
        <w:sectPr w:rsidR="00F8183E">
          <w:footerReference w:type="default" r:id="rId8"/>
          <w:pgSz w:w="11906" w:h="16838"/>
          <w:pgMar w:top="1440" w:right="1800" w:bottom="1440" w:left="1800" w:header="851" w:footer="992" w:gutter="0"/>
          <w:cols w:space="425"/>
          <w:docGrid w:type="lines" w:linePitch="312"/>
        </w:sectPr>
      </w:pPr>
    </w:p>
    <w:p w:rsidR="00F8183E" w:rsidRDefault="00F8183E">
      <w:pPr>
        <w:snapToGrid w:val="0"/>
        <w:jc w:val="center"/>
        <w:rPr>
          <w:rFonts w:ascii="黑体" w:eastAsia="黑体"/>
          <w:spacing w:val="20"/>
          <w:sz w:val="30"/>
          <w:szCs w:val="30"/>
        </w:rPr>
      </w:pPr>
    </w:p>
    <w:p w:rsidR="00F8183E" w:rsidRPr="009F299B" w:rsidRDefault="009F299B">
      <w:pPr>
        <w:snapToGrid w:val="0"/>
        <w:jc w:val="center"/>
        <w:rPr>
          <w:rFonts w:ascii="黑体" w:eastAsia="黑体"/>
          <w:sz w:val="32"/>
          <w:szCs w:val="32"/>
        </w:rPr>
      </w:pPr>
      <w:r w:rsidRPr="009F299B">
        <w:rPr>
          <w:rFonts w:ascii="黑体" w:eastAsia="黑体" w:hint="eastAsia"/>
          <w:spacing w:val="20"/>
          <w:sz w:val="32"/>
          <w:szCs w:val="30"/>
        </w:rPr>
        <w:t>Cr涂层表面改性锆合金包壳技术规范</w:t>
      </w:r>
    </w:p>
    <w:p w:rsidR="00F8183E" w:rsidRDefault="00E81374">
      <w:pPr>
        <w:numPr>
          <w:ilvl w:val="0"/>
          <w:numId w:val="4"/>
        </w:numPr>
        <w:spacing w:before="240" w:after="240" w:line="360" w:lineRule="auto"/>
        <w:rPr>
          <w:rFonts w:eastAsia="黑体"/>
          <w:sz w:val="28"/>
          <w:szCs w:val="28"/>
        </w:rPr>
      </w:pPr>
      <w:r>
        <w:rPr>
          <w:rFonts w:eastAsia="黑体" w:hint="eastAsia"/>
          <w:sz w:val="28"/>
          <w:szCs w:val="28"/>
        </w:rPr>
        <w:t>工作简况</w:t>
      </w:r>
    </w:p>
    <w:p w:rsidR="00F8183E" w:rsidRDefault="00E81374">
      <w:pPr>
        <w:pStyle w:val="a5"/>
        <w:numPr>
          <w:ilvl w:val="0"/>
          <w:numId w:val="13"/>
        </w:numPr>
        <w:spacing w:before="240" w:after="240" w:line="360" w:lineRule="auto"/>
        <w:ind w:firstLineChars="0"/>
        <w:rPr>
          <w:rFonts w:ascii="黑体" w:eastAsia="黑体" w:hAnsi="黑体"/>
          <w:noProof/>
          <w:kern w:val="0"/>
          <w:sz w:val="24"/>
        </w:rPr>
      </w:pPr>
      <w:r>
        <w:rPr>
          <w:rFonts w:ascii="黑体" w:eastAsia="黑体" w:hAnsi="黑体" w:hint="eastAsia"/>
          <w:noProof/>
          <w:kern w:val="0"/>
          <w:sz w:val="24"/>
        </w:rPr>
        <w:t>任务</w:t>
      </w:r>
      <w:r>
        <w:rPr>
          <w:rFonts w:ascii="黑体" w:eastAsia="黑体" w:hAnsi="黑体"/>
          <w:noProof/>
          <w:kern w:val="0"/>
          <w:sz w:val="24"/>
        </w:rPr>
        <w:t>来源</w:t>
      </w:r>
    </w:p>
    <w:p w:rsidR="00F8183E" w:rsidRDefault="00E81374">
      <w:pPr>
        <w:spacing w:line="360" w:lineRule="auto"/>
        <w:ind w:firstLineChars="200" w:firstLine="480"/>
        <w:rPr>
          <w:rFonts w:ascii="宋体" w:hAnsi="宋体"/>
          <w:color w:val="000000"/>
          <w:kern w:val="0"/>
          <w:sz w:val="24"/>
        </w:rPr>
      </w:pPr>
      <w:r>
        <w:rPr>
          <w:rFonts w:ascii="宋体" w:hAnsi="宋体"/>
          <w:kern w:val="0"/>
          <w:sz w:val="24"/>
          <w:lang w:val="zh-CN"/>
        </w:rPr>
        <w:t>本标准</w:t>
      </w:r>
      <w:r>
        <w:rPr>
          <w:rFonts w:ascii="宋体" w:hAnsi="宋体" w:hint="eastAsia"/>
          <w:kern w:val="0"/>
          <w:sz w:val="24"/>
          <w:lang w:val="zh-CN"/>
        </w:rPr>
        <w:t>制订</w:t>
      </w:r>
      <w:r>
        <w:rPr>
          <w:rFonts w:ascii="宋体" w:hAnsi="宋体"/>
          <w:kern w:val="0"/>
          <w:sz w:val="24"/>
          <w:lang w:val="zh-CN"/>
        </w:rPr>
        <w:t>任务由</w:t>
      </w:r>
      <w:r>
        <w:rPr>
          <w:rFonts w:hint="eastAsia"/>
          <w:sz w:val="24"/>
        </w:rPr>
        <w:t>中国</w:t>
      </w:r>
      <w:r>
        <w:rPr>
          <w:sz w:val="24"/>
        </w:rPr>
        <w:t>核学会</w:t>
      </w:r>
      <w:r>
        <w:rPr>
          <w:rFonts w:ascii="宋体" w:hAnsi="宋体"/>
          <w:color w:val="000000"/>
          <w:kern w:val="0"/>
          <w:sz w:val="24"/>
        </w:rPr>
        <w:t>文件《</w:t>
      </w:r>
      <w:r>
        <w:rPr>
          <w:rFonts w:ascii="宋体" w:hAnsi="宋体" w:hint="eastAsia"/>
          <w:color w:val="000000"/>
          <w:kern w:val="0"/>
          <w:sz w:val="24"/>
        </w:rPr>
        <w:t>关于下达</w:t>
      </w:r>
      <w:r w:rsidR="005E4C4B">
        <w:rPr>
          <w:rFonts w:ascii="宋体" w:hAnsi="宋体"/>
          <w:color w:val="000000"/>
          <w:kern w:val="0"/>
          <w:sz w:val="24"/>
        </w:rPr>
        <w:t>2024</w:t>
      </w:r>
      <w:r>
        <w:rPr>
          <w:rFonts w:ascii="宋体" w:hAnsi="宋体" w:hint="eastAsia"/>
          <w:color w:val="000000"/>
          <w:kern w:val="0"/>
          <w:sz w:val="24"/>
        </w:rPr>
        <w:t>年度第</w:t>
      </w:r>
      <w:r w:rsidR="005E4C4B">
        <w:rPr>
          <w:rFonts w:ascii="宋体" w:hAnsi="宋体" w:hint="eastAsia"/>
          <w:color w:val="000000"/>
          <w:kern w:val="0"/>
          <w:sz w:val="24"/>
        </w:rPr>
        <w:t>二</w:t>
      </w:r>
      <w:r>
        <w:rPr>
          <w:rFonts w:ascii="宋体" w:hAnsi="宋体" w:hint="eastAsia"/>
          <w:color w:val="000000"/>
          <w:kern w:val="0"/>
          <w:sz w:val="24"/>
        </w:rPr>
        <w:t>批</w:t>
      </w:r>
      <w:r w:rsidR="005E4C4B">
        <w:rPr>
          <w:rFonts w:ascii="宋体" w:hAnsi="宋体" w:hint="eastAsia"/>
          <w:color w:val="000000"/>
          <w:kern w:val="0"/>
          <w:sz w:val="24"/>
        </w:rPr>
        <w:t>中国核学会</w:t>
      </w:r>
      <w:r>
        <w:rPr>
          <w:rFonts w:ascii="宋体" w:hAnsi="宋体" w:hint="eastAsia"/>
          <w:color w:val="000000"/>
          <w:kern w:val="0"/>
          <w:sz w:val="24"/>
        </w:rPr>
        <w:t>团体标准</w:t>
      </w:r>
      <w:r w:rsidR="005E4C4B">
        <w:rPr>
          <w:rFonts w:ascii="宋体" w:hAnsi="宋体" w:hint="eastAsia"/>
          <w:color w:val="000000"/>
          <w:kern w:val="0"/>
          <w:sz w:val="24"/>
        </w:rPr>
        <w:t>立项</w:t>
      </w:r>
      <w:r>
        <w:rPr>
          <w:rFonts w:ascii="宋体" w:hAnsi="宋体" w:hint="eastAsia"/>
          <w:color w:val="000000"/>
          <w:kern w:val="0"/>
          <w:sz w:val="24"/>
        </w:rPr>
        <w:t>计划的通知</w:t>
      </w:r>
      <w:r>
        <w:rPr>
          <w:rFonts w:ascii="宋体" w:hAnsi="宋体"/>
          <w:color w:val="000000"/>
          <w:kern w:val="0"/>
          <w:sz w:val="24"/>
        </w:rPr>
        <w:t>》（</w:t>
      </w:r>
      <w:r>
        <w:rPr>
          <w:rFonts w:ascii="宋体" w:hAnsi="宋体" w:hint="eastAsia"/>
          <w:color w:val="000000"/>
          <w:kern w:val="0"/>
          <w:sz w:val="24"/>
        </w:rPr>
        <w:t>中核学发〔20</w:t>
      </w:r>
      <w:r w:rsidR="005E4C4B">
        <w:rPr>
          <w:rFonts w:ascii="宋体" w:hAnsi="宋体"/>
          <w:color w:val="000000"/>
          <w:kern w:val="0"/>
          <w:sz w:val="24"/>
        </w:rPr>
        <w:t>24</w:t>
      </w:r>
      <w:r>
        <w:rPr>
          <w:rFonts w:ascii="宋体" w:hAnsi="宋体" w:hint="eastAsia"/>
          <w:color w:val="000000"/>
          <w:kern w:val="0"/>
          <w:sz w:val="24"/>
        </w:rPr>
        <w:t>〕</w:t>
      </w:r>
      <w:r w:rsidR="005E4C4B">
        <w:rPr>
          <w:rFonts w:ascii="宋体" w:hAnsi="宋体"/>
          <w:color w:val="000000"/>
          <w:kern w:val="0"/>
          <w:sz w:val="24"/>
        </w:rPr>
        <w:t>191</w:t>
      </w:r>
      <w:r>
        <w:rPr>
          <w:rFonts w:ascii="宋体" w:hAnsi="宋体" w:hint="eastAsia"/>
          <w:color w:val="000000"/>
          <w:kern w:val="0"/>
          <w:sz w:val="24"/>
        </w:rPr>
        <w:t>号</w:t>
      </w:r>
      <w:r>
        <w:rPr>
          <w:rFonts w:ascii="宋体" w:hAnsi="宋体"/>
          <w:color w:val="000000"/>
          <w:kern w:val="0"/>
          <w:sz w:val="24"/>
        </w:rPr>
        <w:t>）下达，</w:t>
      </w:r>
      <w:r>
        <w:rPr>
          <w:rFonts w:ascii="宋体" w:hAnsi="宋体" w:hint="eastAsia"/>
          <w:color w:val="000000"/>
          <w:kern w:val="0"/>
          <w:sz w:val="24"/>
        </w:rPr>
        <w:t>标准计划名称为《</w:t>
      </w:r>
      <w:r w:rsidR="000A116F" w:rsidRPr="000A116F">
        <w:rPr>
          <w:rFonts w:ascii="宋体" w:hAnsi="宋体" w:hint="eastAsia"/>
          <w:color w:val="000000"/>
          <w:kern w:val="0"/>
          <w:sz w:val="24"/>
        </w:rPr>
        <w:t>Cr涂层表面改性锆合金包壳技术规范</w:t>
      </w:r>
      <w:r>
        <w:rPr>
          <w:rFonts w:ascii="宋体" w:hAnsi="宋体" w:hint="eastAsia"/>
          <w:color w:val="000000"/>
          <w:kern w:val="0"/>
          <w:sz w:val="24"/>
        </w:rPr>
        <w:t>》，</w:t>
      </w:r>
      <w:r>
        <w:rPr>
          <w:rFonts w:ascii="宋体" w:hAnsi="宋体"/>
          <w:color w:val="000000"/>
          <w:kern w:val="0"/>
          <w:sz w:val="24"/>
        </w:rPr>
        <w:t>由</w:t>
      </w:r>
      <w:bookmarkStart w:id="0" w:name="_Hlk187137525"/>
      <w:r w:rsidR="005E4C4B">
        <w:rPr>
          <w:rFonts w:ascii="宋体" w:hAnsi="宋体" w:hint="eastAsia"/>
          <w:color w:val="000000"/>
          <w:kern w:val="0"/>
          <w:sz w:val="24"/>
        </w:rPr>
        <w:t>中国核动力研究设计院</w:t>
      </w:r>
      <w:bookmarkEnd w:id="0"/>
      <w:r w:rsidR="005E4C4B">
        <w:rPr>
          <w:rFonts w:ascii="宋体" w:hAnsi="宋体" w:hint="eastAsia"/>
          <w:color w:val="000000"/>
          <w:kern w:val="0"/>
          <w:sz w:val="24"/>
        </w:rPr>
        <w:t>牵头</w:t>
      </w:r>
      <w:r>
        <w:rPr>
          <w:rFonts w:ascii="宋体" w:hAnsi="宋体" w:hint="eastAsia"/>
          <w:color w:val="000000"/>
          <w:kern w:val="0"/>
          <w:sz w:val="24"/>
        </w:rPr>
        <w:t>起草</w:t>
      </w:r>
      <w:r>
        <w:rPr>
          <w:rFonts w:ascii="宋体" w:hAnsi="宋体"/>
          <w:color w:val="000000"/>
          <w:kern w:val="0"/>
          <w:sz w:val="24"/>
        </w:rPr>
        <w:t>。</w:t>
      </w:r>
    </w:p>
    <w:p w:rsidR="00F8183E" w:rsidRDefault="005E4C4B">
      <w:pPr>
        <w:pStyle w:val="a5"/>
        <w:numPr>
          <w:ilvl w:val="0"/>
          <w:numId w:val="13"/>
        </w:numPr>
        <w:spacing w:before="240" w:after="240" w:line="360" w:lineRule="auto"/>
        <w:ind w:firstLineChars="0"/>
        <w:rPr>
          <w:rFonts w:ascii="黑体" w:eastAsia="黑体" w:hAnsi="黑体"/>
          <w:noProof/>
          <w:kern w:val="0"/>
          <w:sz w:val="24"/>
        </w:rPr>
      </w:pPr>
      <w:r w:rsidRPr="005E4C4B">
        <w:rPr>
          <w:rFonts w:ascii="黑体" w:eastAsia="黑体" w:hAnsi="黑体" w:hint="eastAsia"/>
          <w:noProof/>
          <w:kern w:val="0"/>
          <w:sz w:val="24"/>
        </w:rPr>
        <w:t>制定</w:t>
      </w:r>
      <w:r>
        <w:rPr>
          <w:rFonts w:ascii="黑体" w:eastAsia="黑体" w:hAnsi="黑体" w:hint="eastAsia"/>
          <w:noProof/>
          <w:kern w:val="0"/>
          <w:sz w:val="24"/>
        </w:rPr>
        <w:t>背景</w:t>
      </w:r>
    </w:p>
    <w:p w:rsidR="005E4C4B" w:rsidRPr="00BF1ECC" w:rsidRDefault="00BF1ECC" w:rsidP="00BF1ECC">
      <w:pPr>
        <w:pStyle w:val="CM49"/>
        <w:spacing w:after="0" w:line="360" w:lineRule="auto"/>
        <w:ind w:firstLineChars="200" w:firstLine="480"/>
        <w:jc w:val="both"/>
      </w:pPr>
      <w:r w:rsidRPr="00BF1ECC">
        <w:rPr>
          <w:rFonts w:hint="eastAsia"/>
        </w:rPr>
        <w:t>ATF耐事故燃料是针对燃料元件抵御严重事故能力而提出的一种革新型燃料技术，能够有效提升核燃料及反应堆的安全性。</w:t>
      </w:r>
      <w:r>
        <w:rPr>
          <w:rFonts w:hint="eastAsia"/>
        </w:rPr>
        <w:t>中国</w:t>
      </w:r>
      <w:r w:rsidRPr="00BF1ECC">
        <w:rPr>
          <w:rFonts w:hint="eastAsia"/>
        </w:rPr>
        <w:t>面向世界核燃料技术发展科技前沿，致力于加快ATF技术的工程应用目标，制定了Cr涂层包壳技术与自主燃料组件技术融合的发展路线。Cr涂层包壳耐事故燃料组件，能够显著提升包壳抗高温氧化性能，有效降低失水事故下氢气生成量，并且明显增强燃料组件抗腐蚀、抗磨蚀性能</w:t>
      </w:r>
      <w:r w:rsidR="0022191A">
        <w:rPr>
          <w:rFonts w:hint="eastAsia"/>
        </w:rPr>
        <w:t>。</w:t>
      </w:r>
    </w:p>
    <w:p w:rsidR="00F8183E" w:rsidRDefault="00E81374">
      <w:pPr>
        <w:pStyle w:val="a5"/>
        <w:numPr>
          <w:ilvl w:val="0"/>
          <w:numId w:val="13"/>
        </w:numPr>
        <w:spacing w:before="240" w:after="240" w:line="360" w:lineRule="auto"/>
        <w:ind w:firstLineChars="0"/>
        <w:rPr>
          <w:rFonts w:eastAsia="黑体"/>
          <w:sz w:val="28"/>
          <w:szCs w:val="28"/>
        </w:rPr>
      </w:pPr>
      <w:r>
        <w:rPr>
          <w:rFonts w:ascii="黑体" w:eastAsia="黑体" w:hAnsi="黑体" w:hint="eastAsia"/>
          <w:noProof/>
          <w:kern w:val="0"/>
          <w:sz w:val="24"/>
        </w:rPr>
        <w:t>主要</w:t>
      </w:r>
      <w:r>
        <w:rPr>
          <w:rFonts w:ascii="黑体" w:eastAsia="黑体" w:hAnsi="黑体"/>
          <w:noProof/>
          <w:kern w:val="0"/>
          <w:sz w:val="24"/>
        </w:rPr>
        <w:t>工作过程</w:t>
      </w:r>
    </w:p>
    <w:p w:rsidR="00F8183E" w:rsidRDefault="00E81374">
      <w:pPr>
        <w:pStyle w:val="CM49"/>
        <w:spacing w:after="0" w:line="360" w:lineRule="auto"/>
        <w:ind w:firstLineChars="200" w:firstLine="480"/>
        <w:jc w:val="both"/>
      </w:pPr>
      <w:r>
        <w:rPr>
          <w:rFonts w:hint="eastAsia"/>
        </w:rPr>
        <w:t>本标准的起草过程主要分为前期准备、征求意见稿编制、送审稿编制、报批稿编制阶段。</w:t>
      </w:r>
    </w:p>
    <w:p w:rsidR="00F8183E" w:rsidRDefault="00E81374">
      <w:pPr>
        <w:spacing w:before="240" w:line="360" w:lineRule="auto"/>
        <w:rPr>
          <w:rFonts w:ascii="黑体" w:eastAsia="黑体" w:hAnsi="黑体"/>
          <w:noProof/>
          <w:kern w:val="0"/>
          <w:sz w:val="24"/>
        </w:rPr>
      </w:pPr>
      <w:r>
        <w:rPr>
          <w:rFonts w:ascii="黑体" w:eastAsia="黑体" w:hAnsi="黑体" w:hint="eastAsia"/>
          <w:noProof/>
          <w:kern w:val="0"/>
          <w:sz w:val="24"/>
        </w:rPr>
        <w:t>4.1 前期准备</w:t>
      </w:r>
    </w:p>
    <w:p w:rsidR="00F8183E" w:rsidRDefault="00BF1ECC">
      <w:pPr>
        <w:spacing w:line="360" w:lineRule="auto"/>
        <w:ind w:firstLineChars="200" w:firstLine="480"/>
        <w:rPr>
          <w:sz w:val="24"/>
        </w:rPr>
      </w:pPr>
      <w:r>
        <w:rPr>
          <w:rFonts w:ascii="宋体" w:hAnsi="宋体" w:hint="eastAsia"/>
          <w:noProof/>
          <w:kern w:val="0"/>
          <w:sz w:val="24"/>
        </w:rPr>
        <w:t>2</w:t>
      </w:r>
      <w:r>
        <w:rPr>
          <w:rFonts w:ascii="宋体" w:hAnsi="宋体"/>
          <w:noProof/>
          <w:kern w:val="0"/>
          <w:sz w:val="24"/>
        </w:rPr>
        <w:t>024</w:t>
      </w:r>
      <w:r>
        <w:rPr>
          <w:rFonts w:ascii="宋体" w:hAnsi="宋体" w:hint="eastAsia"/>
          <w:noProof/>
          <w:kern w:val="0"/>
          <w:sz w:val="24"/>
        </w:rPr>
        <w:t>年6月，</w:t>
      </w:r>
      <w:r w:rsidRPr="00BF1ECC">
        <w:rPr>
          <w:rFonts w:ascii="宋体" w:hAnsi="宋体" w:hint="eastAsia"/>
          <w:noProof/>
          <w:kern w:val="0"/>
          <w:sz w:val="24"/>
        </w:rPr>
        <w:t>中国核动力研究设计院</w:t>
      </w:r>
      <w:r>
        <w:rPr>
          <w:rFonts w:ascii="宋体" w:hAnsi="宋体" w:hint="eastAsia"/>
          <w:noProof/>
          <w:kern w:val="0"/>
          <w:sz w:val="24"/>
        </w:rPr>
        <w:t>作为牵头单位向中国核学会提交了标准立项建议书和标准草案。6月2</w:t>
      </w:r>
      <w:r>
        <w:rPr>
          <w:rFonts w:ascii="宋体" w:hAnsi="宋体"/>
          <w:noProof/>
          <w:kern w:val="0"/>
          <w:sz w:val="24"/>
        </w:rPr>
        <w:t>6</w:t>
      </w:r>
      <w:r>
        <w:rPr>
          <w:rFonts w:ascii="宋体" w:hAnsi="宋体" w:hint="eastAsia"/>
          <w:noProof/>
          <w:kern w:val="0"/>
          <w:sz w:val="24"/>
        </w:rPr>
        <w:t>日，中国核学会在北京组织召开了立项技术把关会。来自中核集团、中核战略规划研究总院、国家电投中央研究院、清华大学、重庆大学、上海核工程研究设计院股份有限公司、中广核研究院有限公司、</w:t>
      </w:r>
      <w:r w:rsidRPr="00BF1ECC">
        <w:rPr>
          <w:rFonts w:ascii="宋体" w:hAnsi="宋体" w:hint="eastAsia"/>
          <w:noProof/>
          <w:kern w:val="0"/>
          <w:sz w:val="24"/>
        </w:rPr>
        <w:t>中国核动力研究设计院</w:t>
      </w:r>
      <w:r>
        <w:rPr>
          <w:rFonts w:ascii="宋体" w:hAnsi="宋体" w:hint="eastAsia"/>
          <w:noProof/>
          <w:kern w:val="0"/>
          <w:sz w:val="24"/>
        </w:rPr>
        <w:t>等单位的专家和代表参会。与会专家经质询和讨论，同意本项目立项，并将项目名称调整为</w:t>
      </w:r>
      <w:r>
        <w:rPr>
          <w:rFonts w:ascii="宋体" w:hAnsi="宋体" w:hint="eastAsia"/>
          <w:color w:val="000000"/>
          <w:kern w:val="0"/>
          <w:sz w:val="24"/>
        </w:rPr>
        <w:t>《</w:t>
      </w:r>
      <w:r w:rsidR="000A116F" w:rsidRPr="000A116F">
        <w:rPr>
          <w:rFonts w:ascii="宋体" w:hAnsi="宋体" w:hint="eastAsia"/>
          <w:color w:val="000000"/>
          <w:kern w:val="0"/>
          <w:sz w:val="24"/>
        </w:rPr>
        <w:t>Cr涂层表面改性锆合金包壳技术规范</w:t>
      </w:r>
      <w:r>
        <w:rPr>
          <w:rFonts w:ascii="宋体" w:hAnsi="宋体" w:hint="eastAsia"/>
          <w:color w:val="000000"/>
          <w:kern w:val="0"/>
          <w:sz w:val="24"/>
        </w:rPr>
        <w:t>》。</w:t>
      </w:r>
      <w:r w:rsidR="0022191A">
        <w:rPr>
          <w:rFonts w:ascii="宋体" w:hAnsi="宋体" w:hint="eastAsia"/>
          <w:color w:val="000000"/>
          <w:kern w:val="0"/>
          <w:sz w:val="24"/>
        </w:rPr>
        <w:t>2</w:t>
      </w:r>
      <w:r w:rsidR="0022191A">
        <w:rPr>
          <w:rFonts w:ascii="宋体" w:hAnsi="宋体"/>
          <w:color w:val="000000"/>
          <w:kern w:val="0"/>
          <w:sz w:val="24"/>
        </w:rPr>
        <w:t>024</w:t>
      </w:r>
      <w:r w:rsidR="0022191A">
        <w:rPr>
          <w:rFonts w:ascii="宋体" w:hAnsi="宋体" w:hint="eastAsia"/>
          <w:color w:val="000000"/>
          <w:kern w:val="0"/>
          <w:sz w:val="24"/>
        </w:rPr>
        <w:t>年8月，正式下达计划。</w:t>
      </w:r>
    </w:p>
    <w:p w:rsidR="00F8183E" w:rsidRDefault="00E81374">
      <w:pPr>
        <w:spacing w:before="240" w:line="360" w:lineRule="auto"/>
        <w:rPr>
          <w:rFonts w:ascii="黑体" w:eastAsia="黑体" w:hAnsi="黑体"/>
          <w:noProof/>
          <w:kern w:val="0"/>
          <w:sz w:val="24"/>
        </w:rPr>
      </w:pPr>
      <w:r>
        <w:rPr>
          <w:rFonts w:ascii="黑体" w:eastAsia="黑体" w:hAnsi="黑体" w:hint="eastAsia"/>
          <w:noProof/>
          <w:kern w:val="0"/>
          <w:sz w:val="24"/>
        </w:rPr>
        <w:lastRenderedPageBreak/>
        <w:t>4.2 征求意见稿编制</w:t>
      </w:r>
    </w:p>
    <w:p w:rsidR="00F8183E" w:rsidRDefault="00E81374">
      <w:pPr>
        <w:spacing w:line="360" w:lineRule="auto"/>
        <w:ind w:firstLineChars="200" w:firstLine="480"/>
        <w:rPr>
          <w:sz w:val="24"/>
        </w:rPr>
      </w:pPr>
      <w:r>
        <w:rPr>
          <w:rFonts w:hint="eastAsia"/>
          <w:sz w:val="24"/>
        </w:rPr>
        <w:t>20</w:t>
      </w:r>
      <w:r w:rsidR="0022191A">
        <w:rPr>
          <w:sz w:val="24"/>
        </w:rPr>
        <w:t>24</w:t>
      </w:r>
      <w:r>
        <w:rPr>
          <w:rFonts w:hint="eastAsia"/>
          <w:sz w:val="24"/>
        </w:rPr>
        <w:t>年</w:t>
      </w:r>
      <w:r w:rsidR="0022191A">
        <w:rPr>
          <w:sz w:val="24"/>
        </w:rPr>
        <w:t>12</w:t>
      </w:r>
      <w:r>
        <w:rPr>
          <w:rFonts w:hint="eastAsia"/>
          <w:sz w:val="24"/>
        </w:rPr>
        <w:t>月，</w:t>
      </w:r>
      <w:r w:rsidR="0022191A">
        <w:rPr>
          <w:rFonts w:hint="eastAsia"/>
          <w:sz w:val="24"/>
        </w:rPr>
        <w:t>编制组编制形成讨论稿</w:t>
      </w:r>
      <w:r>
        <w:rPr>
          <w:rFonts w:hint="eastAsia"/>
          <w:sz w:val="24"/>
        </w:rPr>
        <w:t>。</w:t>
      </w:r>
      <w:r w:rsidR="0022191A">
        <w:rPr>
          <w:rFonts w:hint="eastAsia"/>
          <w:sz w:val="24"/>
        </w:rPr>
        <w:t>1</w:t>
      </w:r>
      <w:r w:rsidR="0022191A">
        <w:rPr>
          <w:sz w:val="24"/>
        </w:rPr>
        <w:t>2</w:t>
      </w:r>
      <w:r w:rsidR="0022191A">
        <w:rPr>
          <w:rFonts w:hint="eastAsia"/>
          <w:sz w:val="24"/>
        </w:rPr>
        <w:t>月</w:t>
      </w:r>
      <w:r w:rsidR="0022191A">
        <w:rPr>
          <w:sz w:val="24"/>
        </w:rPr>
        <w:t>13</w:t>
      </w:r>
      <w:r w:rsidR="0022191A">
        <w:rPr>
          <w:rFonts w:hint="eastAsia"/>
          <w:sz w:val="24"/>
        </w:rPr>
        <w:t>日，编制组与核工业标准化研究所代表在线上召开讨论会，针对标准大纲和具体要素的编写提出了修改意见。编制</w:t>
      </w:r>
      <w:r>
        <w:rPr>
          <w:rFonts w:hint="eastAsia"/>
          <w:sz w:val="24"/>
        </w:rPr>
        <w:t>组根据会议意见对标准</w:t>
      </w:r>
      <w:r w:rsidR="0022191A">
        <w:rPr>
          <w:rFonts w:hint="eastAsia"/>
          <w:sz w:val="24"/>
        </w:rPr>
        <w:t>讨论稿</w:t>
      </w:r>
      <w:r>
        <w:rPr>
          <w:rFonts w:hint="eastAsia"/>
          <w:sz w:val="24"/>
        </w:rPr>
        <w:t>进行了修改和完善，在此基础上形成征求意见稿，于</w:t>
      </w:r>
      <w:r>
        <w:rPr>
          <w:rFonts w:ascii="Calibri" w:eastAsia="宋体" w:hAnsi="Calibri" w:cs="Times New Roman" w:hint="eastAsia"/>
          <w:sz w:val="24"/>
        </w:rPr>
        <w:t>20</w:t>
      </w:r>
      <w:r w:rsidR="0022191A">
        <w:rPr>
          <w:rFonts w:ascii="Calibri" w:eastAsia="宋体" w:hAnsi="Calibri" w:cs="Times New Roman"/>
          <w:sz w:val="24"/>
        </w:rPr>
        <w:t>25</w:t>
      </w:r>
      <w:r>
        <w:rPr>
          <w:rFonts w:hint="eastAsia"/>
          <w:sz w:val="24"/>
        </w:rPr>
        <w:t>年</w:t>
      </w:r>
      <w:r w:rsidR="0022191A">
        <w:rPr>
          <w:sz w:val="24"/>
        </w:rPr>
        <w:t>1</w:t>
      </w:r>
      <w:r w:rsidR="0022191A">
        <w:rPr>
          <w:rFonts w:hint="eastAsia"/>
          <w:sz w:val="24"/>
        </w:rPr>
        <w:t>月</w:t>
      </w:r>
      <w:r>
        <w:rPr>
          <w:rFonts w:hint="eastAsia"/>
          <w:sz w:val="24"/>
        </w:rPr>
        <w:t>将征求意见材料提交至核工业标准化研究所。</w:t>
      </w:r>
    </w:p>
    <w:p w:rsidR="00F8183E" w:rsidRDefault="00E81374">
      <w:pPr>
        <w:spacing w:before="240" w:line="360" w:lineRule="auto"/>
        <w:rPr>
          <w:rFonts w:ascii="黑体" w:eastAsia="黑体" w:hAnsi="黑体"/>
          <w:noProof/>
          <w:kern w:val="0"/>
          <w:sz w:val="24"/>
        </w:rPr>
      </w:pPr>
      <w:r>
        <w:rPr>
          <w:rFonts w:ascii="黑体" w:eastAsia="黑体" w:hAnsi="黑体" w:hint="eastAsia"/>
          <w:noProof/>
          <w:kern w:val="0"/>
          <w:sz w:val="24"/>
        </w:rPr>
        <w:t>4.3送审稿编制</w:t>
      </w:r>
    </w:p>
    <w:p w:rsidR="00F8183E" w:rsidRDefault="00E81374">
      <w:pPr>
        <w:spacing w:before="240" w:line="360" w:lineRule="auto"/>
        <w:rPr>
          <w:rFonts w:ascii="黑体" w:eastAsia="黑体" w:hAnsi="黑体"/>
          <w:noProof/>
          <w:kern w:val="0"/>
          <w:sz w:val="24"/>
        </w:rPr>
      </w:pPr>
      <w:r>
        <w:rPr>
          <w:rFonts w:ascii="黑体" w:eastAsia="黑体" w:hAnsi="黑体" w:hint="eastAsia"/>
          <w:noProof/>
          <w:kern w:val="0"/>
          <w:sz w:val="24"/>
        </w:rPr>
        <w:t>4</w:t>
      </w:r>
      <w:r>
        <w:rPr>
          <w:rFonts w:ascii="黑体" w:eastAsia="黑体" w:hAnsi="黑体"/>
          <w:noProof/>
          <w:kern w:val="0"/>
          <w:sz w:val="24"/>
        </w:rPr>
        <w:t>.</w:t>
      </w:r>
      <w:r>
        <w:rPr>
          <w:rFonts w:ascii="黑体" w:eastAsia="黑体" w:hAnsi="黑体" w:hint="eastAsia"/>
          <w:noProof/>
          <w:kern w:val="0"/>
          <w:sz w:val="24"/>
        </w:rPr>
        <w:t>4</w:t>
      </w:r>
      <w:r>
        <w:rPr>
          <w:rFonts w:ascii="黑体" w:eastAsia="黑体" w:hAnsi="黑体"/>
          <w:noProof/>
          <w:kern w:val="0"/>
          <w:sz w:val="24"/>
        </w:rPr>
        <w:t xml:space="preserve"> </w:t>
      </w:r>
      <w:r>
        <w:rPr>
          <w:rFonts w:ascii="黑体" w:eastAsia="黑体" w:hAnsi="黑体" w:hint="eastAsia"/>
          <w:noProof/>
          <w:kern w:val="0"/>
          <w:sz w:val="24"/>
        </w:rPr>
        <w:t>报批稿编制</w:t>
      </w:r>
    </w:p>
    <w:p w:rsidR="00F8183E" w:rsidRDefault="00E81374">
      <w:pPr>
        <w:numPr>
          <w:ilvl w:val="0"/>
          <w:numId w:val="4"/>
        </w:numPr>
        <w:spacing w:before="240" w:after="240" w:line="360" w:lineRule="auto"/>
        <w:rPr>
          <w:rFonts w:ascii="黑体" w:eastAsia="黑体"/>
          <w:sz w:val="28"/>
          <w:szCs w:val="28"/>
        </w:rPr>
      </w:pPr>
      <w:r>
        <w:rPr>
          <w:rFonts w:ascii="黑体" w:eastAsia="黑体" w:hint="eastAsia"/>
          <w:sz w:val="28"/>
          <w:szCs w:val="28"/>
        </w:rPr>
        <w:t>标准</w:t>
      </w:r>
      <w:r>
        <w:rPr>
          <w:rFonts w:ascii="黑体" w:eastAsia="黑体"/>
          <w:sz w:val="28"/>
          <w:szCs w:val="28"/>
        </w:rPr>
        <w:t>编制原则</w:t>
      </w:r>
      <w:r>
        <w:rPr>
          <w:rFonts w:ascii="黑体" w:eastAsia="黑体" w:hint="eastAsia"/>
          <w:sz w:val="28"/>
          <w:szCs w:val="28"/>
        </w:rPr>
        <w:t>和</w:t>
      </w:r>
      <w:r>
        <w:rPr>
          <w:rFonts w:ascii="黑体" w:eastAsia="黑体"/>
          <w:sz w:val="28"/>
          <w:szCs w:val="28"/>
        </w:rPr>
        <w:t>确定标准主要内容的依据</w:t>
      </w:r>
    </w:p>
    <w:p w:rsidR="00F8183E" w:rsidRPr="005E4C4B" w:rsidRDefault="00E81374">
      <w:pPr>
        <w:pStyle w:val="a5"/>
        <w:numPr>
          <w:ilvl w:val="0"/>
          <w:numId w:val="14"/>
        </w:numPr>
        <w:spacing w:before="240" w:after="240" w:line="360" w:lineRule="auto"/>
        <w:ind w:firstLineChars="0"/>
        <w:rPr>
          <w:rFonts w:eastAsia="黑体"/>
          <w:sz w:val="28"/>
          <w:szCs w:val="28"/>
        </w:rPr>
      </w:pPr>
      <w:r>
        <w:rPr>
          <w:rFonts w:ascii="黑体" w:eastAsia="黑体" w:hAnsi="黑体" w:hint="eastAsia"/>
          <w:noProof/>
          <w:kern w:val="0"/>
          <w:sz w:val="24"/>
        </w:rPr>
        <w:t>标准编制</w:t>
      </w:r>
      <w:r>
        <w:rPr>
          <w:rFonts w:ascii="黑体" w:eastAsia="黑体" w:hAnsi="黑体"/>
          <w:noProof/>
          <w:kern w:val="0"/>
          <w:sz w:val="24"/>
        </w:rPr>
        <w:t>原则</w:t>
      </w:r>
    </w:p>
    <w:p w:rsidR="005E4C4B" w:rsidRPr="005E4C4B" w:rsidRDefault="005E4C4B" w:rsidP="005E4C4B">
      <w:pPr>
        <w:spacing w:line="360" w:lineRule="auto"/>
        <w:ind w:firstLineChars="200" w:firstLine="480"/>
        <w:rPr>
          <w:sz w:val="24"/>
        </w:rPr>
      </w:pPr>
      <w:r w:rsidRPr="005E4C4B">
        <w:rPr>
          <w:rFonts w:hint="eastAsia"/>
          <w:sz w:val="24"/>
        </w:rPr>
        <w:t>本标准编制严格遵照国家法律法规，并与现行相关标准协调一致，标准编写格式符合</w:t>
      </w:r>
      <w:r w:rsidRPr="005E4C4B">
        <w:rPr>
          <w:rFonts w:hint="eastAsia"/>
          <w:sz w:val="24"/>
        </w:rPr>
        <w:t>GB/T 1.1</w:t>
      </w:r>
      <w:r w:rsidRPr="005E4C4B">
        <w:rPr>
          <w:rFonts w:hint="eastAsia"/>
          <w:sz w:val="24"/>
        </w:rPr>
        <w:t>—</w:t>
      </w:r>
      <w:r w:rsidRPr="005E4C4B">
        <w:rPr>
          <w:rFonts w:hint="eastAsia"/>
          <w:sz w:val="24"/>
        </w:rPr>
        <w:t>2020</w:t>
      </w:r>
      <w:r w:rsidRPr="005E4C4B">
        <w:rPr>
          <w:rFonts w:hint="eastAsia"/>
          <w:sz w:val="24"/>
        </w:rPr>
        <w:t>《标准化工作导则</w:t>
      </w:r>
      <w:r w:rsidRPr="005E4C4B">
        <w:rPr>
          <w:rFonts w:hint="eastAsia"/>
          <w:sz w:val="24"/>
        </w:rPr>
        <w:t xml:space="preserve"> </w:t>
      </w:r>
      <w:r w:rsidRPr="005E4C4B">
        <w:rPr>
          <w:rFonts w:hint="eastAsia"/>
          <w:sz w:val="24"/>
        </w:rPr>
        <w:t>第</w:t>
      </w:r>
      <w:r w:rsidRPr="005E4C4B">
        <w:rPr>
          <w:rFonts w:hint="eastAsia"/>
          <w:sz w:val="24"/>
        </w:rPr>
        <w:t xml:space="preserve">1 </w:t>
      </w:r>
      <w:r w:rsidRPr="005E4C4B">
        <w:rPr>
          <w:rFonts w:hint="eastAsia"/>
          <w:sz w:val="24"/>
        </w:rPr>
        <w:t>部分：标准化文件的结构和起草规则》的要求，</w:t>
      </w:r>
      <w:r w:rsidR="00AC3892">
        <w:rPr>
          <w:rFonts w:hint="eastAsia"/>
          <w:sz w:val="24"/>
        </w:rPr>
        <w:t>要素编排符合</w:t>
      </w:r>
      <w:r w:rsidRPr="005E4C4B">
        <w:rPr>
          <w:rFonts w:hint="eastAsia"/>
          <w:sz w:val="24"/>
        </w:rPr>
        <w:t xml:space="preserve">GB/T </w:t>
      </w:r>
      <w:r w:rsidR="00AC3892">
        <w:rPr>
          <w:sz w:val="24"/>
        </w:rPr>
        <w:t>20001</w:t>
      </w:r>
      <w:r w:rsidRPr="005E4C4B">
        <w:rPr>
          <w:rFonts w:hint="eastAsia"/>
          <w:sz w:val="24"/>
        </w:rPr>
        <w:t>《</w:t>
      </w:r>
      <w:r w:rsidR="00AC3892">
        <w:rPr>
          <w:rFonts w:hint="eastAsia"/>
          <w:sz w:val="24"/>
        </w:rPr>
        <w:t>标准编写规则</w:t>
      </w:r>
      <w:r w:rsidRPr="005E4C4B">
        <w:rPr>
          <w:rFonts w:hint="eastAsia"/>
          <w:sz w:val="24"/>
        </w:rPr>
        <w:t>》</w:t>
      </w:r>
      <w:r w:rsidR="00AC3892">
        <w:rPr>
          <w:rFonts w:hint="eastAsia"/>
          <w:sz w:val="24"/>
        </w:rPr>
        <w:t>系列标准</w:t>
      </w:r>
      <w:r w:rsidRPr="005E4C4B">
        <w:rPr>
          <w:rFonts w:hint="eastAsia"/>
          <w:sz w:val="24"/>
        </w:rPr>
        <w:t>的要求。</w:t>
      </w:r>
    </w:p>
    <w:p w:rsidR="00F8183E" w:rsidRDefault="00E81374">
      <w:pPr>
        <w:pStyle w:val="a5"/>
        <w:numPr>
          <w:ilvl w:val="0"/>
          <w:numId w:val="14"/>
        </w:numPr>
        <w:spacing w:before="240" w:after="240" w:line="360" w:lineRule="auto"/>
        <w:ind w:firstLineChars="0"/>
        <w:rPr>
          <w:rFonts w:ascii="黑体" w:eastAsia="黑体" w:hAnsi="黑体"/>
          <w:noProof/>
          <w:kern w:val="0"/>
          <w:sz w:val="24"/>
        </w:rPr>
      </w:pPr>
      <w:bookmarkStart w:id="1" w:name="_Toc361669937"/>
      <w:bookmarkEnd w:id="1"/>
      <w:r>
        <w:rPr>
          <w:rFonts w:ascii="黑体" w:eastAsia="黑体" w:hAnsi="黑体" w:hint="eastAsia"/>
          <w:noProof/>
          <w:kern w:val="0"/>
          <w:sz w:val="24"/>
        </w:rPr>
        <w:t>确定标准主要内容的依据</w:t>
      </w:r>
    </w:p>
    <w:p w:rsidR="00AE7555" w:rsidRPr="00AE7555" w:rsidRDefault="00AE7555" w:rsidP="00AE7555">
      <w:pPr>
        <w:spacing w:line="360" w:lineRule="auto"/>
        <w:ind w:firstLineChars="200" w:firstLine="480"/>
        <w:rPr>
          <w:sz w:val="24"/>
        </w:rPr>
      </w:pPr>
      <w:r>
        <w:rPr>
          <w:rFonts w:hint="eastAsia"/>
          <w:sz w:val="24"/>
        </w:rPr>
        <w:t>2</w:t>
      </w:r>
      <w:r w:rsidRPr="00AE7555">
        <w:rPr>
          <w:rFonts w:hint="eastAsia"/>
          <w:sz w:val="24"/>
        </w:rPr>
        <w:t xml:space="preserve">.1 </w:t>
      </w:r>
      <w:r w:rsidRPr="00AE7555">
        <w:rPr>
          <w:rFonts w:hint="eastAsia"/>
          <w:sz w:val="24"/>
        </w:rPr>
        <w:t>制造要求</w:t>
      </w:r>
    </w:p>
    <w:p w:rsidR="00AE7555" w:rsidRPr="00AE7555" w:rsidRDefault="00AE7555" w:rsidP="00AE7555">
      <w:pPr>
        <w:spacing w:line="360" w:lineRule="auto"/>
        <w:ind w:firstLineChars="200" w:firstLine="480"/>
        <w:rPr>
          <w:sz w:val="24"/>
        </w:rPr>
      </w:pPr>
      <w:r>
        <w:rPr>
          <w:rFonts w:hint="eastAsia"/>
          <w:sz w:val="24"/>
        </w:rPr>
        <w:t>2</w:t>
      </w:r>
      <w:r w:rsidRPr="00AE7555">
        <w:rPr>
          <w:rFonts w:hint="eastAsia"/>
          <w:sz w:val="24"/>
        </w:rPr>
        <w:t xml:space="preserve">.1.1 </w:t>
      </w:r>
      <w:r w:rsidRPr="00AE7555">
        <w:rPr>
          <w:rFonts w:hint="eastAsia"/>
          <w:sz w:val="24"/>
        </w:rPr>
        <w:t>涂层工艺</w:t>
      </w:r>
    </w:p>
    <w:p w:rsidR="00AE7555" w:rsidRPr="00AE7555" w:rsidRDefault="00AE7555" w:rsidP="00AE7555">
      <w:pPr>
        <w:spacing w:line="360" w:lineRule="auto"/>
        <w:ind w:firstLineChars="200" w:firstLine="480"/>
        <w:rPr>
          <w:sz w:val="24"/>
        </w:rPr>
      </w:pPr>
      <w:r w:rsidRPr="00AE7555">
        <w:rPr>
          <w:rFonts w:hint="eastAsia"/>
          <w:sz w:val="24"/>
        </w:rPr>
        <w:t>编制说明：在国内外研究报告中，法国法马通采用磁控溅射沉积涂层，国内中核集团采用电弧离子镀</w:t>
      </w:r>
      <w:r w:rsidRPr="00AE7555">
        <w:rPr>
          <w:rFonts w:hint="eastAsia"/>
          <w:sz w:val="24"/>
        </w:rPr>
        <w:t>,</w:t>
      </w:r>
      <w:r w:rsidRPr="00AE7555">
        <w:rPr>
          <w:rFonts w:hint="eastAsia"/>
          <w:sz w:val="24"/>
        </w:rPr>
        <w:t>中广核集团采用磁控溅射沉积，均为物理气相沉积（</w:t>
      </w:r>
      <w:r w:rsidRPr="00AE7555">
        <w:rPr>
          <w:rFonts w:hint="eastAsia"/>
          <w:sz w:val="24"/>
        </w:rPr>
        <w:t>PVD</w:t>
      </w:r>
      <w:r w:rsidRPr="00AE7555">
        <w:rPr>
          <w:rFonts w:hint="eastAsia"/>
          <w:sz w:val="24"/>
        </w:rPr>
        <w:t>）的涂层制备工艺技术路线。前处理以及涂层制备工艺的等离子清洗手段均是为了保证涂层表面清洁度。涂层表面清洁与否将直接决定涂覆后涂层的结合力，如果表面清洁度不够，涂层将出现局部结合力较差甚至剥落的现象，进而影响对基体的保护以及涂层管材的性能。</w:t>
      </w:r>
    </w:p>
    <w:p w:rsidR="00AE7555" w:rsidRPr="00AE7555" w:rsidRDefault="00AE7555" w:rsidP="00AE7555">
      <w:pPr>
        <w:spacing w:line="360" w:lineRule="auto"/>
        <w:ind w:firstLineChars="200" w:firstLine="480"/>
        <w:rPr>
          <w:sz w:val="24"/>
        </w:rPr>
      </w:pPr>
      <w:r>
        <w:rPr>
          <w:rFonts w:hint="eastAsia"/>
          <w:sz w:val="24"/>
        </w:rPr>
        <w:t>2</w:t>
      </w:r>
      <w:r w:rsidRPr="00AE7555">
        <w:rPr>
          <w:rFonts w:hint="eastAsia"/>
          <w:sz w:val="24"/>
        </w:rPr>
        <w:t xml:space="preserve">.1.2 </w:t>
      </w:r>
      <w:r w:rsidRPr="00AE7555">
        <w:rPr>
          <w:rFonts w:hint="eastAsia"/>
          <w:sz w:val="24"/>
        </w:rPr>
        <w:t>涂层设备</w:t>
      </w:r>
    </w:p>
    <w:p w:rsidR="00AE7555" w:rsidRPr="00AE7555" w:rsidRDefault="00AE7555" w:rsidP="00AE7555">
      <w:pPr>
        <w:spacing w:line="360" w:lineRule="auto"/>
        <w:ind w:firstLineChars="200" w:firstLine="480"/>
        <w:rPr>
          <w:sz w:val="24"/>
        </w:rPr>
      </w:pPr>
      <w:r w:rsidRPr="00AE7555">
        <w:rPr>
          <w:rFonts w:hint="eastAsia"/>
          <w:sz w:val="24"/>
        </w:rPr>
        <w:t>编制说明：靶材分布以及转架的设计对涂层管材的轴向、径向涂层均匀性有较大影响，包壳管不同区域的涂层厚度不同。根据国内外的研究报告、论文，涂层厚度对包壳管性能，尤其是对基体保护性的影响较大，属于涂层制备的关键性</w:t>
      </w:r>
      <w:r w:rsidRPr="00AE7555">
        <w:rPr>
          <w:rFonts w:hint="eastAsia"/>
          <w:sz w:val="24"/>
        </w:rPr>
        <w:lastRenderedPageBreak/>
        <w:t>能指标。设计要求涂层名义厚度</w:t>
      </w:r>
      <w:r w:rsidRPr="00AE7555">
        <w:rPr>
          <w:rFonts w:hint="eastAsia"/>
          <w:sz w:val="24"/>
        </w:rPr>
        <w:t>15</w:t>
      </w:r>
      <w:r w:rsidRPr="00AE7555">
        <w:rPr>
          <w:rFonts w:hint="eastAsia"/>
          <w:sz w:val="24"/>
        </w:rPr>
        <w:t>μ</w:t>
      </w:r>
      <w:r w:rsidRPr="00AE7555">
        <w:rPr>
          <w:rFonts w:hint="eastAsia"/>
          <w:sz w:val="24"/>
        </w:rPr>
        <w:t>m</w:t>
      </w:r>
      <w:r w:rsidRPr="00AE7555">
        <w:rPr>
          <w:rFonts w:hint="eastAsia"/>
          <w:sz w:val="24"/>
        </w:rPr>
        <w:t>，技术要求</w:t>
      </w:r>
      <w:r w:rsidRPr="00AE7555">
        <w:rPr>
          <w:rFonts w:hint="eastAsia"/>
          <w:sz w:val="24"/>
        </w:rPr>
        <w:t>12-16</w:t>
      </w:r>
      <w:r w:rsidRPr="00AE7555">
        <w:rPr>
          <w:rFonts w:hint="eastAsia"/>
          <w:sz w:val="24"/>
        </w:rPr>
        <w:t>μ</w:t>
      </w:r>
      <w:r w:rsidRPr="00AE7555">
        <w:rPr>
          <w:rFonts w:hint="eastAsia"/>
          <w:sz w:val="24"/>
        </w:rPr>
        <w:t>m</w:t>
      </w:r>
      <w:r w:rsidRPr="00AE7555">
        <w:rPr>
          <w:rFonts w:hint="eastAsia"/>
          <w:sz w:val="24"/>
        </w:rPr>
        <w:t>，在单个批次取</w:t>
      </w:r>
      <w:r w:rsidRPr="00AE7555">
        <w:rPr>
          <w:rFonts w:hint="eastAsia"/>
          <w:sz w:val="24"/>
        </w:rPr>
        <w:t>2</w:t>
      </w:r>
      <w:r w:rsidRPr="00AE7555">
        <w:rPr>
          <w:rFonts w:hint="eastAsia"/>
          <w:sz w:val="24"/>
        </w:rPr>
        <w:t>支管材，单只管材取</w:t>
      </w:r>
      <w:r w:rsidRPr="00AE7555">
        <w:rPr>
          <w:rFonts w:hint="eastAsia"/>
          <w:sz w:val="24"/>
        </w:rPr>
        <w:t>9</w:t>
      </w:r>
      <w:r w:rsidRPr="00AE7555">
        <w:rPr>
          <w:rFonts w:hint="eastAsia"/>
          <w:sz w:val="24"/>
        </w:rPr>
        <w:t>个样品，每个样品在环向每隔</w:t>
      </w:r>
      <w:r w:rsidRPr="00AE7555">
        <w:rPr>
          <w:rFonts w:hint="eastAsia"/>
          <w:sz w:val="24"/>
        </w:rPr>
        <w:t>60</w:t>
      </w:r>
      <w:r w:rsidRPr="00AE7555">
        <w:rPr>
          <w:rFonts w:hint="eastAsia"/>
          <w:sz w:val="24"/>
        </w:rPr>
        <w:t>°检测涂层厚度。经检测，</w:t>
      </w:r>
      <w:r w:rsidRPr="00AE7555">
        <w:rPr>
          <w:rFonts w:hint="eastAsia"/>
          <w:sz w:val="24"/>
        </w:rPr>
        <w:t>18</w:t>
      </w:r>
      <w:r w:rsidRPr="00AE7555">
        <w:rPr>
          <w:rFonts w:hint="eastAsia"/>
          <w:sz w:val="24"/>
        </w:rPr>
        <w:t>个涂层厚度偏差在</w:t>
      </w:r>
      <w:r w:rsidRPr="00AE7555">
        <w:rPr>
          <w:rFonts w:hint="eastAsia"/>
          <w:sz w:val="24"/>
        </w:rPr>
        <w:t>0.1%~3.6%</w:t>
      </w:r>
      <w:r w:rsidRPr="00AE7555">
        <w:rPr>
          <w:rFonts w:hint="eastAsia"/>
          <w:sz w:val="24"/>
        </w:rPr>
        <w:t>之间，满足要求。</w:t>
      </w:r>
    </w:p>
    <w:p w:rsidR="00AE7555" w:rsidRPr="00AE7555" w:rsidRDefault="00AE7555" w:rsidP="00AE7555">
      <w:pPr>
        <w:spacing w:line="360" w:lineRule="auto"/>
        <w:ind w:firstLineChars="200" w:firstLine="480"/>
        <w:rPr>
          <w:sz w:val="24"/>
        </w:rPr>
      </w:pPr>
      <w:r>
        <w:rPr>
          <w:rFonts w:hint="eastAsia"/>
          <w:sz w:val="24"/>
        </w:rPr>
        <w:t>2</w:t>
      </w:r>
      <w:r w:rsidRPr="00AE7555">
        <w:rPr>
          <w:rFonts w:hint="eastAsia"/>
          <w:sz w:val="24"/>
        </w:rPr>
        <w:t xml:space="preserve">.2 </w:t>
      </w:r>
      <w:r w:rsidRPr="00AE7555">
        <w:rPr>
          <w:rFonts w:hint="eastAsia"/>
          <w:sz w:val="24"/>
        </w:rPr>
        <w:t>原材料要求</w:t>
      </w:r>
    </w:p>
    <w:p w:rsidR="00AE7555" w:rsidRPr="00AE7555" w:rsidRDefault="00AE7555" w:rsidP="00AE7555">
      <w:pPr>
        <w:spacing w:line="360" w:lineRule="auto"/>
        <w:ind w:firstLineChars="200" w:firstLine="480"/>
        <w:rPr>
          <w:sz w:val="24"/>
        </w:rPr>
      </w:pPr>
      <w:r>
        <w:rPr>
          <w:rFonts w:hint="eastAsia"/>
          <w:sz w:val="24"/>
        </w:rPr>
        <w:t>2</w:t>
      </w:r>
      <w:r w:rsidRPr="00AE7555">
        <w:rPr>
          <w:rFonts w:hint="eastAsia"/>
          <w:sz w:val="24"/>
        </w:rPr>
        <w:t xml:space="preserve">.2.1 </w:t>
      </w:r>
      <w:r w:rsidRPr="00AE7555">
        <w:rPr>
          <w:rFonts w:hint="eastAsia"/>
          <w:sz w:val="24"/>
        </w:rPr>
        <w:t>锆合金管材</w:t>
      </w:r>
    </w:p>
    <w:p w:rsidR="00AE7555" w:rsidRPr="00AE7555" w:rsidRDefault="00AE7555" w:rsidP="00AE7555">
      <w:pPr>
        <w:spacing w:line="360" w:lineRule="auto"/>
        <w:ind w:firstLineChars="200" w:firstLine="480"/>
        <w:rPr>
          <w:sz w:val="24"/>
        </w:rPr>
      </w:pPr>
      <w:r w:rsidRPr="00AE7555">
        <w:rPr>
          <w:rFonts w:hint="eastAsia"/>
          <w:sz w:val="24"/>
        </w:rPr>
        <w:t>编制说明：锆合金管材作为涂层管材的重要原材料应遵守相关标准要求，包括了</w:t>
      </w:r>
      <w:r w:rsidRPr="00AE7555">
        <w:rPr>
          <w:rFonts w:hint="eastAsia"/>
          <w:sz w:val="24"/>
        </w:rPr>
        <w:t>ASTM B811</w:t>
      </w:r>
      <w:r w:rsidRPr="00AE7555">
        <w:rPr>
          <w:rFonts w:hint="eastAsia"/>
          <w:sz w:val="24"/>
        </w:rPr>
        <w:t>与</w:t>
      </w:r>
      <w:r w:rsidRPr="00AE7555">
        <w:rPr>
          <w:rFonts w:hint="eastAsia"/>
          <w:sz w:val="24"/>
        </w:rPr>
        <w:t>NB/T 20538-2018</w:t>
      </w:r>
      <w:r w:rsidRPr="00AE7555">
        <w:rPr>
          <w:rFonts w:hint="eastAsia"/>
          <w:sz w:val="24"/>
        </w:rPr>
        <w:t>。锆合金管材长度考虑到涂层装夹方式</w:t>
      </w:r>
      <w:r w:rsidR="006A69B4">
        <w:rPr>
          <w:rFonts w:hint="eastAsia"/>
          <w:sz w:val="24"/>
        </w:rPr>
        <w:t>的影响</w:t>
      </w:r>
      <w:r w:rsidRPr="00AE7555">
        <w:rPr>
          <w:rFonts w:hint="eastAsia"/>
          <w:sz w:val="24"/>
        </w:rPr>
        <w:t>，以及镀膜均匀性的要求，</w:t>
      </w:r>
      <w:r w:rsidR="006A69B4">
        <w:rPr>
          <w:rFonts w:hint="eastAsia"/>
          <w:sz w:val="24"/>
        </w:rPr>
        <w:t>在燃料棒制造过程中需对包壳管切取定长，该步骤会切除一定长度的管材，故</w:t>
      </w:r>
      <w:r w:rsidRPr="00AE7555">
        <w:rPr>
          <w:rFonts w:hint="eastAsia"/>
          <w:sz w:val="24"/>
        </w:rPr>
        <w:t>一般会在核燃料元件包壳管长度设计的基础上留有一定余量，在制备完成后进行切除。管材要求按照锆合金管材要求执行。</w:t>
      </w:r>
    </w:p>
    <w:p w:rsidR="00AE7555" w:rsidRPr="00AE7555" w:rsidRDefault="00AE7555" w:rsidP="00AE7555">
      <w:pPr>
        <w:spacing w:line="360" w:lineRule="auto"/>
        <w:ind w:firstLineChars="200" w:firstLine="480"/>
        <w:rPr>
          <w:sz w:val="24"/>
        </w:rPr>
      </w:pPr>
      <w:r>
        <w:rPr>
          <w:rFonts w:hint="eastAsia"/>
          <w:sz w:val="24"/>
        </w:rPr>
        <w:t>2</w:t>
      </w:r>
      <w:r w:rsidRPr="00AE7555">
        <w:rPr>
          <w:rFonts w:hint="eastAsia"/>
          <w:sz w:val="24"/>
        </w:rPr>
        <w:t xml:space="preserve">.2.2 </w:t>
      </w:r>
      <w:r w:rsidRPr="00AE7555">
        <w:rPr>
          <w:rFonts w:hint="eastAsia"/>
          <w:sz w:val="24"/>
        </w:rPr>
        <w:t>铬靶材</w:t>
      </w:r>
    </w:p>
    <w:p w:rsidR="00AE7555" w:rsidRPr="00AE7555" w:rsidRDefault="00AE7555" w:rsidP="00AE7555">
      <w:pPr>
        <w:spacing w:line="360" w:lineRule="auto"/>
        <w:ind w:firstLineChars="200" w:firstLine="480"/>
        <w:rPr>
          <w:sz w:val="24"/>
        </w:rPr>
      </w:pPr>
      <w:r w:rsidRPr="00AE7555">
        <w:rPr>
          <w:rFonts w:hint="eastAsia"/>
          <w:sz w:val="24"/>
        </w:rPr>
        <w:t>编制说明：铬靶材为涂层锆合金管材重要原材料，为对靶材进行有效控制，本系列标准特编制了靶材相关要求，具体情况见铬靶材编制说明。</w:t>
      </w:r>
    </w:p>
    <w:p w:rsidR="00AE7555" w:rsidRPr="00AE7555" w:rsidRDefault="00AE7555" w:rsidP="00AE7555">
      <w:pPr>
        <w:spacing w:line="360" w:lineRule="auto"/>
        <w:ind w:firstLineChars="200" w:firstLine="480"/>
        <w:rPr>
          <w:sz w:val="24"/>
        </w:rPr>
      </w:pPr>
      <w:r>
        <w:rPr>
          <w:rFonts w:hint="eastAsia"/>
          <w:sz w:val="24"/>
        </w:rPr>
        <w:t>2</w:t>
      </w:r>
      <w:r w:rsidRPr="00AE7555">
        <w:rPr>
          <w:rFonts w:hint="eastAsia"/>
          <w:sz w:val="24"/>
        </w:rPr>
        <w:t xml:space="preserve">.3 </w:t>
      </w:r>
      <w:r w:rsidRPr="00AE7555">
        <w:rPr>
          <w:rFonts w:hint="eastAsia"/>
          <w:sz w:val="24"/>
        </w:rPr>
        <w:t>产品要求</w:t>
      </w:r>
    </w:p>
    <w:p w:rsidR="00AE7555" w:rsidRPr="00AE7555" w:rsidRDefault="00AE7555" w:rsidP="00AE7555">
      <w:pPr>
        <w:spacing w:line="360" w:lineRule="auto"/>
        <w:ind w:firstLineChars="200" w:firstLine="480"/>
        <w:rPr>
          <w:sz w:val="24"/>
        </w:rPr>
      </w:pPr>
      <w:r>
        <w:rPr>
          <w:rFonts w:hint="eastAsia"/>
          <w:sz w:val="24"/>
        </w:rPr>
        <w:t>2</w:t>
      </w:r>
      <w:r w:rsidRPr="00AE7555">
        <w:rPr>
          <w:rFonts w:hint="eastAsia"/>
          <w:sz w:val="24"/>
        </w:rPr>
        <w:t xml:space="preserve">.3.1 </w:t>
      </w:r>
      <w:r w:rsidRPr="00AE7555">
        <w:rPr>
          <w:rFonts w:hint="eastAsia"/>
          <w:sz w:val="24"/>
        </w:rPr>
        <w:t>产品标识</w:t>
      </w:r>
    </w:p>
    <w:p w:rsidR="00AE7555" w:rsidRPr="00AE7555" w:rsidRDefault="00AE7555" w:rsidP="00AE7555">
      <w:pPr>
        <w:spacing w:line="360" w:lineRule="auto"/>
        <w:ind w:firstLineChars="200" w:firstLine="480"/>
        <w:rPr>
          <w:sz w:val="24"/>
        </w:rPr>
      </w:pPr>
      <w:r w:rsidRPr="00AE7555">
        <w:rPr>
          <w:rFonts w:hint="eastAsia"/>
          <w:sz w:val="24"/>
        </w:rPr>
        <w:t>编制说明：涂层包壳管的产品标识主要用于追溯涂层包壳管的生产信息等相关情况。参考锆合金包壳的标识经验，其常采用激光刻号的方式在锆合金包壳外表面进行标识，但激光刻号可能将对涂层包壳管外表面的涂层造成损伤，故建议采用适合的方式对涂层包壳管进行刻号，例如采用纸质条码或其他适用的方式进行标识。</w:t>
      </w:r>
    </w:p>
    <w:p w:rsidR="00AE7555" w:rsidRPr="00AE7555" w:rsidRDefault="00AE7555" w:rsidP="00AE7555">
      <w:pPr>
        <w:spacing w:line="360" w:lineRule="auto"/>
        <w:ind w:firstLineChars="200" w:firstLine="480"/>
        <w:rPr>
          <w:sz w:val="24"/>
        </w:rPr>
      </w:pPr>
      <w:r>
        <w:rPr>
          <w:rFonts w:hint="eastAsia"/>
          <w:sz w:val="24"/>
        </w:rPr>
        <w:t>2.</w:t>
      </w:r>
      <w:r w:rsidRPr="00AE7555">
        <w:rPr>
          <w:rFonts w:hint="eastAsia"/>
          <w:sz w:val="24"/>
        </w:rPr>
        <w:t xml:space="preserve">3.2 </w:t>
      </w:r>
      <w:r w:rsidRPr="00AE7555">
        <w:rPr>
          <w:rFonts w:hint="eastAsia"/>
          <w:sz w:val="24"/>
        </w:rPr>
        <w:t>化学成分</w:t>
      </w:r>
    </w:p>
    <w:p w:rsidR="00AE7555" w:rsidRPr="00AE7555" w:rsidRDefault="00AE7555" w:rsidP="00AE7555">
      <w:pPr>
        <w:spacing w:line="360" w:lineRule="auto"/>
        <w:ind w:firstLineChars="200" w:firstLine="480"/>
        <w:rPr>
          <w:sz w:val="24"/>
        </w:rPr>
      </w:pPr>
      <w:r w:rsidRPr="00AE7555">
        <w:rPr>
          <w:rFonts w:hint="eastAsia"/>
          <w:sz w:val="24"/>
        </w:rPr>
        <w:t>编制说明：铬涂层制备过程中应严格控制杂质元素，使其不能超过锆合金包壳基体中各杂质元素的规定限值，降低对涂层锆合金包壳整体性能产生的不利影响的风险。</w:t>
      </w:r>
    </w:p>
    <w:p w:rsidR="00AE7555" w:rsidRPr="00AE7555" w:rsidRDefault="00AE7555" w:rsidP="00AE7555">
      <w:pPr>
        <w:spacing w:line="360" w:lineRule="auto"/>
        <w:ind w:firstLineChars="200" w:firstLine="480"/>
        <w:rPr>
          <w:sz w:val="24"/>
        </w:rPr>
      </w:pPr>
      <w:r>
        <w:rPr>
          <w:rFonts w:hint="eastAsia"/>
          <w:sz w:val="24"/>
        </w:rPr>
        <w:t>2</w:t>
      </w:r>
      <w:r w:rsidRPr="00AE7555">
        <w:rPr>
          <w:rFonts w:hint="eastAsia"/>
          <w:sz w:val="24"/>
        </w:rPr>
        <w:t xml:space="preserve">.3.3 </w:t>
      </w:r>
      <w:r w:rsidRPr="00AE7555">
        <w:rPr>
          <w:rFonts w:hint="eastAsia"/>
          <w:sz w:val="24"/>
        </w:rPr>
        <w:t>氢化物取向</w:t>
      </w:r>
    </w:p>
    <w:p w:rsidR="00AE7555" w:rsidRPr="00AE7555" w:rsidRDefault="00AE7555" w:rsidP="00AE7555">
      <w:pPr>
        <w:spacing w:line="360" w:lineRule="auto"/>
        <w:ind w:firstLineChars="200" w:firstLine="480"/>
        <w:rPr>
          <w:sz w:val="24"/>
        </w:rPr>
      </w:pPr>
      <w:r w:rsidRPr="00AE7555">
        <w:rPr>
          <w:rFonts w:hint="eastAsia"/>
          <w:sz w:val="24"/>
        </w:rPr>
        <w:t>编制说明：在锆合金包壳制备涂层得到涂层包壳管后，不应因为涂层的制备而造成锆合金包壳基体的氢化物平均含量和尺寸产生异常情况，涂层包壳管的锆合金基体氢化物水平不应超过基体锆合金的氢化物水平，且为避免出现氢化物的再取向情况，氢化物取向因子</w:t>
      </w:r>
      <w:r w:rsidRPr="00AE7555">
        <w:rPr>
          <w:rFonts w:hint="eastAsia"/>
          <w:sz w:val="24"/>
        </w:rPr>
        <w:t>Fn</w:t>
      </w:r>
      <w:r w:rsidRPr="00AE7555">
        <w:rPr>
          <w:rFonts w:hint="eastAsia"/>
          <w:sz w:val="24"/>
        </w:rPr>
        <w:t>值应不大于</w:t>
      </w:r>
      <w:r w:rsidRPr="00AE7555">
        <w:rPr>
          <w:rFonts w:hint="eastAsia"/>
          <w:sz w:val="24"/>
        </w:rPr>
        <w:t>0.50</w:t>
      </w:r>
      <w:r w:rsidRPr="00AE7555">
        <w:rPr>
          <w:rFonts w:hint="eastAsia"/>
          <w:sz w:val="24"/>
        </w:rPr>
        <w:t>。</w:t>
      </w:r>
    </w:p>
    <w:p w:rsidR="00AE7555" w:rsidRPr="00AE7555" w:rsidRDefault="00AE7555" w:rsidP="00AE7555">
      <w:pPr>
        <w:spacing w:line="360" w:lineRule="auto"/>
        <w:ind w:firstLineChars="200" w:firstLine="480"/>
        <w:rPr>
          <w:sz w:val="24"/>
        </w:rPr>
      </w:pPr>
      <w:r>
        <w:rPr>
          <w:rFonts w:hint="eastAsia"/>
          <w:sz w:val="24"/>
        </w:rPr>
        <w:lastRenderedPageBreak/>
        <w:t>2</w:t>
      </w:r>
      <w:r w:rsidRPr="00AE7555">
        <w:rPr>
          <w:rFonts w:hint="eastAsia"/>
          <w:sz w:val="24"/>
        </w:rPr>
        <w:t xml:space="preserve">.3.4 </w:t>
      </w:r>
      <w:r w:rsidRPr="00AE7555">
        <w:rPr>
          <w:rFonts w:hint="eastAsia"/>
          <w:sz w:val="24"/>
        </w:rPr>
        <w:t>基体晶粒度</w:t>
      </w:r>
    </w:p>
    <w:p w:rsidR="00AE7555" w:rsidRPr="00AE7555" w:rsidRDefault="00AE7555" w:rsidP="00AE7555">
      <w:pPr>
        <w:spacing w:line="360" w:lineRule="auto"/>
        <w:ind w:firstLineChars="200" w:firstLine="480"/>
        <w:rPr>
          <w:sz w:val="24"/>
        </w:rPr>
      </w:pPr>
      <w:r w:rsidRPr="00AE7555">
        <w:rPr>
          <w:rFonts w:hint="eastAsia"/>
          <w:sz w:val="24"/>
        </w:rPr>
        <w:t>编制说明：在锆合金包壳制备涂层得到涂层包壳管后，不应因为涂层的制备而造成锆合金包壳基体的平均晶粒度产生异常情况，涂层包壳管的锆合金基体的平均晶粒度应满足锆合金包壳的适用标准要求（如</w:t>
      </w:r>
      <w:r w:rsidRPr="00AE7555">
        <w:rPr>
          <w:rFonts w:hint="eastAsia"/>
          <w:sz w:val="24"/>
        </w:rPr>
        <w:t>GB/T 6394-2017</w:t>
      </w:r>
      <w:r w:rsidRPr="00AE7555">
        <w:rPr>
          <w:rFonts w:hint="eastAsia"/>
          <w:sz w:val="24"/>
        </w:rPr>
        <w:t>）。</w:t>
      </w:r>
    </w:p>
    <w:p w:rsidR="00AE7555" w:rsidRPr="00AE7555" w:rsidRDefault="00AE7555" w:rsidP="00AE7555">
      <w:pPr>
        <w:spacing w:line="360" w:lineRule="auto"/>
        <w:ind w:firstLineChars="200" w:firstLine="480"/>
        <w:rPr>
          <w:sz w:val="24"/>
        </w:rPr>
      </w:pPr>
      <w:r>
        <w:rPr>
          <w:rFonts w:hint="eastAsia"/>
          <w:sz w:val="24"/>
        </w:rPr>
        <w:t>2</w:t>
      </w:r>
      <w:r w:rsidRPr="00AE7555">
        <w:rPr>
          <w:rFonts w:hint="eastAsia"/>
          <w:sz w:val="24"/>
        </w:rPr>
        <w:t xml:space="preserve">.3.5 </w:t>
      </w:r>
      <w:r w:rsidRPr="00AE7555">
        <w:rPr>
          <w:rFonts w:hint="eastAsia"/>
          <w:sz w:val="24"/>
        </w:rPr>
        <w:t>表面状态</w:t>
      </w:r>
    </w:p>
    <w:p w:rsidR="00AE7555" w:rsidRPr="00AE7555" w:rsidRDefault="00AE7555" w:rsidP="00AE7555">
      <w:pPr>
        <w:spacing w:line="360" w:lineRule="auto"/>
        <w:ind w:firstLineChars="200" w:firstLine="480"/>
        <w:rPr>
          <w:sz w:val="24"/>
        </w:rPr>
      </w:pPr>
      <w:r w:rsidRPr="00AE7555">
        <w:rPr>
          <w:rFonts w:hint="eastAsia"/>
          <w:sz w:val="24"/>
        </w:rPr>
        <w:t>编制说明：</w:t>
      </w:r>
    </w:p>
    <w:p w:rsidR="00AE7555" w:rsidRPr="00AE7555" w:rsidRDefault="00AE7555" w:rsidP="00AE7555">
      <w:pPr>
        <w:spacing w:line="360" w:lineRule="auto"/>
        <w:ind w:firstLineChars="200" w:firstLine="480"/>
        <w:rPr>
          <w:sz w:val="24"/>
        </w:rPr>
      </w:pPr>
      <w:r w:rsidRPr="00AE7555">
        <w:rPr>
          <w:rFonts w:hint="eastAsia"/>
          <w:sz w:val="24"/>
        </w:rPr>
        <w:t>为保证涂层包壳管在堆内的安全运行，首先应保证制备获得的涂层包壳管的表面外观质量状态，避免出现目视可见的缺陷，包括但不限于裂纹、空洞、鼓包、划伤和剥落等缺陷。针对制备过程中难以判断为缺陷的表面状态，必要时应建立对应的标样，以便后续制造生产过程中快速进行判定。</w:t>
      </w:r>
    </w:p>
    <w:p w:rsidR="00AE7555" w:rsidRPr="00AE7555" w:rsidRDefault="00AE7555" w:rsidP="00AE7555">
      <w:pPr>
        <w:spacing w:line="360" w:lineRule="auto"/>
        <w:ind w:firstLineChars="200" w:firstLine="480"/>
        <w:rPr>
          <w:sz w:val="24"/>
        </w:rPr>
      </w:pPr>
      <w:r>
        <w:rPr>
          <w:rFonts w:hint="eastAsia"/>
          <w:sz w:val="24"/>
        </w:rPr>
        <w:t>2</w:t>
      </w:r>
      <w:r w:rsidRPr="00AE7555">
        <w:rPr>
          <w:rFonts w:hint="eastAsia"/>
          <w:sz w:val="24"/>
        </w:rPr>
        <w:t xml:space="preserve">.3.6 </w:t>
      </w:r>
      <w:r w:rsidRPr="00AE7555">
        <w:rPr>
          <w:rFonts w:hint="eastAsia"/>
          <w:sz w:val="24"/>
        </w:rPr>
        <w:t>包壳尺寸</w:t>
      </w:r>
    </w:p>
    <w:p w:rsidR="00AE7555" w:rsidRPr="00AE7555" w:rsidRDefault="00AE7555" w:rsidP="00AE7555">
      <w:pPr>
        <w:spacing w:line="360" w:lineRule="auto"/>
        <w:ind w:firstLineChars="200" w:firstLine="480"/>
        <w:rPr>
          <w:sz w:val="24"/>
        </w:rPr>
      </w:pPr>
      <w:r w:rsidRPr="00AE7555">
        <w:rPr>
          <w:rFonts w:hint="eastAsia"/>
          <w:sz w:val="24"/>
        </w:rPr>
        <w:t>编制说明：涂层包壳管的尺寸及形位公差应根据设计需求满足适用设计图纸的规定，涂层包壳管的长度、外径、内径、壁厚、圆度、端面垂直度、直线度及其偏差应符合燃料元件包壳的设计图纸规定。</w:t>
      </w:r>
    </w:p>
    <w:p w:rsidR="00AE7555" w:rsidRPr="00AE7555" w:rsidRDefault="00AE7555" w:rsidP="00AE7555">
      <w:pPr>
        <w:spacing w:line="360" w:lineRule="auto"/>
        <w:ind w:firstLineChars="200" w:firstLine="480"/>
        <w:rPr>
          <w:sz w:val="24"/>
        </w:rPr>
      </w:pPr>
      <w:r>
        <w:rPr>
          <w:rFonts w:hint="eastAsia"/>
          <w:sz w:val="24"/>
        </w:rPr>
        <w:t>2</w:t>
      </w:r>
      <w:r w:rsidRPr="00AE7555">
        <w:rPr>
          <w:rFonts w:hint="eastAsia"/>
          <w:sz w:val="24"/>
        </w:rPr>
        <w:t xml:space="preserve">.3.7 </w:t>
      </w:r>
      <w:r w:rsidRPr="00AE7555">
        <w:rPr>
          <w:rFonts w:hint="eastAsia"/>
          <w:sz w:val="24"/>
        </w:rPr>
        <w:t>涂层厚度及分布均匀性</w:t>
      </w:r>
    </w:p>
    <w:p w:rsidR="00AE7555" w:rsidRPr="00AE7555" w:rsidRDefault="00AE7555" w:rsidP="00AE7555">
      <w:pPr>
        <w:spacing w:line="360" w:lineRule="auto"/>
        <w:ind w:firstLineChars="200" w:firstLine="480"/>
        <w:rPr>
          <w:sz w:val="24"/>
        </w:rPr>
      </w:pPr>
      <w:r w:rsidRPr="00AE7555">
        <w:rPr>
          <w:rFonts w:hint="eastAsia"/>
          <w:sz w:val="24"/>
        </w:rPr>
        <w:t>编制说明：</w:t>
      </w:r>
    </w:p>
    <w:p w:rsidR="00AE7555" w:rsidRPr="00AE7555" w:rsidRDefault="00AE7555" w:rsidP="00AE7555">
      <w:pPr>
        <w:spacing w:line="360" w:lineRule="auto"/>
        <w:ind w:firstLineChars="200" w:firstLine="480"/>
        <w:rPr>
          <w:sz w:val="24"/>
        </w:rPr>
      </w:pPr>
      <w:r w:rsidRPr="00AE7555">
        <w:rPr>
          <w:rFonts w:hint="eastAsia"/>
          <w:sz w:val="24"/>
        </w:rPr>
        <w:t>涂层厚度应在合适的范围内，以确保能够显著改善锆合金包壳的耐腐蚀性能、抗高温氧化性能、抗摩擦磨损性能等综合性能。涂层过薄或过厚都会对涂层包壳的整体性能产生负面影响。例如，涂层过薄不仅不能起到提升锆合金包壳性能的作用，反而会等效于杂质引入，降低锆合金包壳的性能。而涂层过厚会降低包壳中子经济性和力学性能。对比美国西屋公司、法国法马通公司和俄罗斯燃料产供集团的产品参数，同时结合国内中核和中广核两大集团的数据，铬涂层锆合金包壳的涂层厚度多处于</w:t>
      </w:r>
      <w:r w:rsidRPr="00AE7555">
        <w:rPr>
          <w:rFonts w:hint="eastAsia"/>
          <w:sz w:val="24"/>
        </w:rPr>
        <w:t xml:space="preserve">10~20 </w:t>
      </w:r>
      <w:r w:rsidRPr="00AE7555">
        <w:rPr>
          <w:rFonts w:hint="eastAsia"/>
          <w:sz w:val="24"/>
        </w:rPr>
        <w:t>μ</w:t>
      </w:r>
      <w:r w:rsidRPr="00AE7555">
        <w:rPr>
          <w:rFonts w:hint="eastAsia"/>
          <w:sz w:val="24"/>
        </w:rPr>
        <w:t>m</w:t>
      </w:r>
      <w:r w:rsidRPr="00AE7555">
        <w:rPr>
          <w:rFonts w:hint="eastAsia"/>
          <w:sz w:val="24"/>
        </w:rPr>
        <w:t>范围内。</w:t>
      </w:r>
    </w:p>
    <w:p w:rsidR="00AE7555" w:rsidRPr="00AE7555" w:rsidRDefault="00AE7555" w:rsidP="00AE7555">
      <w:pPr>
        <w:spacing w:line="360" w:lineRule="auto"/>
        <w:ind w:firstLineChars="200" w:firstLine="480"/>
        <w:rPr>
          <w:sz w:val="24"/>
        </w:rPr>
      </w:pPr>
      <w:r w:rsidRPr="00AE7555">
        <w:rPr>
          <w:rFonts w:hint="eastAsia"/>
          <w:sz w:val="24"/>
        </w:rPr>
        <w:t>核电锆合金包壳管具有细长的形状特征，常见规格尺寸为</w:t>
      </w:r>
      <w:r w:rsidRPr="00AE7555">
        <w:rPr>
          <w:rFonts w:hint="eastAsia"/>
          <w:sz w:val="24"/>
        </w:rPr>
        <w:t>L 4000 mm</w:t>
      </w:r>
      <w:r w:rsidRPr="00AE7555">
        <w:rPr>
          <w:rFonts w:hint="eastAsia"/>
          <w:sz w:val="24"/>
        </w:rPr>
        <w:t>×Ф</w:t>
      </w:r>
      <w:r w:rsidRPr="00AE7555">
        <w:rPr>
          <w:rFonts w:hint="eastAsia"/>
          <w:sz w:val="24"/>
        </w:rPr>
        <w:t xml:space="preserve"> 9.5 mm</w:t>
      </w:r>
      <w:r w:rsidRPr="00AE7555">
        <w:rPr>
          <w:rFonts w:hint="eastAsia"/>
          <w:sz w:val="24"/>
        </w:rPr>
        <w:t>。在如此细长的包壳管表面制备高均匀性涂层存在较大的技术挑战。包壳涂层厚度的均匀性控制与工艺相关。例如，美国西屋公司采用冷喷涂工艺在锆合金包壳表面制备</w:t>
      </w:r>
      <w:r w:rsidRPr="00AE7555">
        <w:rPr>
          <w:rFonts w:hint="eastAsia"/>
          <w:sz w:val="24"/>
        </w:rPr>
        <w:t>50</w:t>
      </w:r>
      <w:r w:rsidRPr="00AE7555">
        <w:rPr>
          <w:rFonts w:hint="eastAsia"/>
          <w:sz w:val="24"/>
        </w:rPr>
        <w:t>μ</w:t>
      </w:r>
      <w:r w:rsidRPr="00AE7555">
        <w:rPr>
          <w:rFonts w:hint="eastAsia"/>
          <w:sz w:val="24"/>
        </w:rPr>
        <w:t>m</w:t>
      </w:r>
      <w:r w:rsidRPr="00AE7555">
        <w:rPr>
          <w:rFonts w:hint="eastAsia"/>
          <w:sz w:val="24"/>
        </w:rPr>
        <w:t>涂层后，再通过抛光的方法将涂层厚度降低至</w:t>
      </w:r>
      <w:r w:rsidRPr="00AE7555">
        <w:rPr>
          <w:rFonts w:hint="eastAsia"/>
          <w:sz w:val="24"/>
        </w:rPr>
        <w:t>20</w:t>
      </w:r>
      <w:r w:rsidRPr="00AE7555">
        <w:rPr>
          <w:rFonts w:hint="eastAsia"/>
          <w:sz w:val="24"/>
        </w:rPr>
        <w:t>μ</w:t>
      </w:r>
      <w:r w:rsidRPr="00AE7555">
        <w:rPr>
          <w:rFonts w:hint="eastAsia"/>
          <w:sz w:val="24"/>
        </w:rPr>
        <w:t>m</w:t>
      </w:r>
      <w:r w:rsidRPr="00AE7555">
        <w:rPr>
          <w:rFonts w:hint="eastAsia"/>
          <w:sz w:val="24"/>
        </w:rPr>
        <w:t>，涂层厚度均匀性由抛光工艺的精细程度来决定。而法国、俄罗斯和中国均采用物理气相沉积（</w:t>
      </w:r>
      <w:r w:rsidRPr="00AE7555">
        <w:rPr>
          <w:rFonts w:hint="eastAsia"/>
          <w:sz w:val="24"/>
        </w:rPr>
        <w:t>PVD</w:t>
      </w:r>
      <w:r w:rsidRPr="00AE7555">
        <w:rPr>
          <w:rFonts w:hint="eastAsia"/>
          <w:sz w:val="24"/>
        </w:rPr>
        <w:t>）方法在锆合金包壳表面制备</w:t>
      </w:r>
      <w:r w:rsidRPr="00AE7555">
        <w:rPr>
          <w:rFonts w:hint="eastAsia"/>
          <w:sz w:val="24"/>
        </w:rPr>
        <w:t>10~15</w:t>
      </w:r>
      <w:r w:rsidRPr="00AE7555">
        <w:rPr>
          <w:rFonts w:hint="eastAsia"/>
          <w:sz w:val="24"/>
        </w:rPr>
        <w:t>μ</w:t>
      </w:r>
      <w:r w:rsidRPr="00AE7555">
        <w:rPr>
          <w:rFonts w:hint="eastAsia"/>
          <w:sz w:val="24"/>
        </w:rPr>
        <w:t>m</w:t>
      </w:r>
      <w:r w:rsidRPr="00AE7555">
        <w:rPr>
          <w:rFonts w:hint="eastAsia"/>
          <w:sz w:val="24"/>
        </w:rPr>
        <w:t>厚的涂层且后续不再</w:t>
      </w:r>
      <w:r w:rsidRPr="00AE7555">
        <w:rPr>
          <w:rFonts w:hint="eastAsia"/>
          <w:sz w:val="24"/>
        </w:rPr>
        <w:lastRenderedPageBreak/>
        <w:t>抛光，涂层厚度均匀性由</w:t>
      </w:r>
      <w:r w:rsidRPr="00AE7555">
        <w:rPr>
          <w:rFonts w:hint="eastAsia"/>
          <w:sz w:val="24"/>
        </w:rPr>
        <w:t>PVD</w:t>
      </w:r>
      <w:r w:rsidRPr="00AE7555">
        <w:rPr>
          <w:rFonts w:hint="eastAsia"/>
          <w:sz w:val="24"/>
        </w:rPr>
        <w:t>设备和工艺决定。然而在</w:t>
      </w:r>
      <w:r w:rsidRPr="00AE7555">
        <w:rPr>
          <w:rFonts w:hint="eastAsia"/>
          <w:sz w:val="24"/>
        </w:rPr>
        <w:t>PVD</w:t>
      </w:r>
      <w:r w:rsidRPr="00AE7555">
        <w:rPr>
          <w:rFonts w:hint="eastAsia"/>
          <w:sz w:val="24"/>
        </w:rPr>
        <w:t>镀膜过程中，等离子体在电场作用下的离子输运存在收缩效应，通常导致包壳管两端的涂层厚度比包壳管中段的涂层厚度薄。根据实际生产检测结果，名义厚度为</w:t>
      </w:r>
      <w:r w:rsidRPr="00AE7555">
        <w:rPr>
          <w:rFonts w:hint="eastAsia"/>
          <w:sz w:val="24"/>
        </w:rPr>
        <w:t xml:space="preserve">10~20 </w:t>
      </w:r>
      <w:r w:rsidRPr="00AE7555">
        <w:rPr>
          <w:rFonts w:hint="eastAsia"/>
          <w:sz w:val="24"/>
        </w:rPr>
        <w:t>μ</w:t>
      </w:r>
      <w:r w:rsidRPr="00AE7555">
        <w:rPr>
          <w:rFonts w:hint="eastAsia"/>
          <w:sz w:val="24"/>
        </w:rPr>
        <w:t>m</w:t>
      </w:r>
      <w:r w:rsidRPr="00AE7555">
        <w:rPr>
          <w:rFonts w:hint="eastAsia"/>
          <w:sz w:val="24"/>
        </w:rPr>
        <w:t>的涂层在包壳管两端的厚度比在包壳管中段的厚度薄</w:t>
      </w:r>
      <w:r w:rsidRPr="00AE7555">
        <w:rPr>
          <w:rFonts w:hint="eastAsia"/>
          <w:sz w:val="24"/>
        </w:rPr>
        <w:t xml:space="preserve">2~4 </w:t>
      </w:r>
      <w:r w:rsidRPr="00AE7555">
        <w:rPr>
          <w:rFonts w:hint="eastAsia"/>
          <w:sz w:val="24"/>
        </w:rPr>
        <w:t>μ</w:t>
      </w:r>
      <w:r w:rsidRPr="00AE7555">
        <w:rPr>
          <w:rFonts w:hint="eastAsia"/>
          <w:sz w:val="24"/>
        </w:rPr>
        <w:t>m</w:t>
      </w:r>
      <w:r w:rsidRPr="00AE7555">
        <w:rPr>
          <w:rFonts w:hint="eastAsia"/>
          <w:sz w:val="24"/>
        </w:rPr>
        <w:t>。涂层越薄，绝对偏差越小，但相对偏差越大。例如，名义厚度为</w:t>
      </w:r>
      <w:r w:rsidRPr="00AE7555">
        <w:rPr>
          <w:rFonts w:hint="eastAsia"/>
          <w:sz w:val="24"/>
        </w:rPr>
        <w:t xml:space="preserve">10 </w:t>
      </w:r>
      <w:r w:rsidRPr="00AE7555">
        <w:rPr>
          <w:rFonts w:hint="eastAsia"/>
          <w:sz w:val="24"/>
        </w:rPr>
        <w:t>μ</w:t>
      </w:r>
      <w:r w:rsidRPr="00AE7555">
        <w:rPr>
          <w:rFonts w:hint="eastAsia"/>
          <w:sz w:val="24"/>
        </w:rPr>
        <w:t>m</w:t>
      </w:r>
      <w:r w:rsidRPr="00AE7555">
        <w:rPr>
          <w:rFonts w:hint="eastAsia"/>
          <w:sz w:val="24"/>
        </w:rPr>
        <w:t>的涂层环向和周向相对偏差分别为≤</w:t>
      </w:r>
      <w:r w:rsidRPr="00AE7555">
        <w:rPr>
          <w:rFonts w:hint="eastAsia"/>
          <w:sz w:val="24"/>
        </w:rPr>
        <w:t>10%</w:t>
      </w:r>
      <w:r w:rsidRPr="00AE7555">
        <w:rPr>
          <w:rFonts w:hint="eastAsia"/>
          <w:sz w:val="24"/>
        </w:rPr>
        <w:t>和≤</w:t>
      </w:r>
      <w:r w:rsidRPr="00AE7555">
        <w:rPr>
          <w:rFonts w:hint="eastAsia"/>
          <w:sz w:val="24"/>
        </w:rPr>
        <w:t>20%</w:t>
      </w:r>
      <w:r w:rsidRPr="00AE7555">
        <w:rPr>
          <w:rFonts w:hint="eastAsia"/>
          <w:sz w:val="24"/>
        </w:rPr>
        <w:t>；而名义厚度为</w:t>
      </w:r>
      <w:r w:rsidRPr="00AE7555">
        <w:rPr>
          <w:rFonts w:hint="eastAsia"/>
          <w:sz w:val="24"/>
        </w:rPr>
        <w:t xml:space="preserve">15~20 </w:t>
      </w:r>
      <w:r w:rsidRPr="00AE7555">
        <w:rPr>
          <w:rFonts w:hint="eastAsia"/>
          <w:sz w:val="24"/>
        </w:rPr>
        <w:t>μ</w:t>
      </w:r>
      <w:r w:rsidRPr="00AE7555">
        <w:rPr>
          <w:rFonts w:hint="eastAsia"/>
          <w:sz w:val="24"/>
        </w:rPr>
        <w:t>m</w:t>
      </w:r>
      <w:r w:rsidRPr="00AE7555">
        <w:rPr>
          <w:rFonts w:hint="eastAsia"/>
          <w:sz w:val="24"/>
        </w:rPr>
        <w:t>的涂层环向和周向相对偏差可分别提升至≤</w:t>
      </w:r>
      <w:r w:rsidRPr="00AE7555">
        <w:rPr>
          <w:rFonts w:hint="eastAsia"/>
          <w:sz w:val="24"/>
        </w:rPr>
        <w:t>5%</w:t>
      </w:r>
      <w:r w:rsidRPr="00AE7555">
        <w:rPr>
          <w:rFonts w:hint="eastAsia"/>
          <w:sz w:val="24"/>
        </w:rPr>
        <w:t>和≤</w:t>
      </w:r>
      <w:r w:rsidRPr="00AE7555">
        <w:rPr>
          <w:rFonts w:hint="eastAsia"/>
          <w:sz w:val="24"/>
        </w:rPr>
        <w:t>15%</w:t>
      </w:r>
      <w:r w:rsidRPr="00AE7555">
        <w:rPr>
          <w:rFonts w:hint="eastAsia"/>
          <w:sz w:val="24"/>
        </w:rPr>
        <w:t>。</w:t>
      </w:r>
    </w:p>
    <w:p w:rsidR="00AE7555" w:rsidRPr="00AE7555" w:rsidRDefault="00AE7555" w:rsidP="00AE7555">
      <w:pPr>
        <w:spacing w:line="360" w:lineRule="auto"/>
        <w:ind w:firstLineChars="200" w:firstLine="480"/>
        <w:rPr>
          <w:sz w:val="24"/>
        </w:rPr>
      </w:pPr>
      <w:r>
        <w:rPr>
          <w:rFonts w:hint="eastAsia"/>
          <w:sz w:val="24"/>
        </w:rPr>
        <w:t>2</w:t>
      </w:r>
      <w:r w:rsidRPr="00AE7555">
        <w:rPr>
          <w:rFonts w:hint="eastAsia"/>
          <w:sz w:val="24"/>
        </w:rPr>
        <w:t xml:space="preserve">.3.8 </w:t>
      </w:r>
      <w:r w:rsidRPr="00AE7555">
        <w:rPr>
          <w:rFonts w:hint="eastAsia"/>
          <w:sz w:val="24"/>
        </w:rPr>
        <w:t>涂层物相</w:t>
      </w:r>
    </w:p>
    <w:p w:rsidR="00AE7555" w:rsidRPr="00AE7555" w:rsidRDefault="00AE7555" w:rsidP="00AE7555">
      <w:pPr>
        <w:spacing w:line="360" w:lineRule="auto"/>
        <w:ind w:firstLineChars="200" w:firstLine="480"/>
        <w:rPr>
          <w:sz w:val="24"/>
        </w:rPr>
      </w:pPr>
      <w:r w:rsidRPr="00AE7555">
        <w:rPr>
          <w:rFonts w:hint="eastAsia"/>
          <w:sz w:val="24"/>
        </w:rPr>
        <w:t>编制说明：为保证涂层包壳管的抗腐蚀性能，应保证涂层物相为单一的物相，对于</w:t>
      </w:r>
      <w:r w:rsidRPr="00AE7555">
        <w:rPr>
          <w:rFonts w:hint="eastAsia"/>
          <w:sz w:val="24"/>
        </w:rPr>
        <w:t>Cr</w:t>
      </w:r>
      <w:r w:rsidRPr="00AE7555">
        <w:rPr>
          <w:rFonts w:hint="eastAsia"/>
          <w:sz w:val="24"/>
        </w:rPr>
        <w:t>涂层包壳，其涂层物相应为</w:t>
      </w:r>
      <w:r w:rsidRPr="00AE7555">
        <w:rPr>
          <w:rFonts w:hint="eastAsia"/>
          <w:sz w:val="24"/>
        </w:rPr>
        <w:t>Cr</w:t>
      </w:r>
      <w:r w:rsidRPr="00AE7555">
        <w:rPr>
          <w:rFonts w:hint="eastAsia"/>
          <w:sz w:val="24"/>
        </w:rPr>
        <w:t>，不应出现其他非金属的物相。</w:t>
      </w:r>
    </w:p>
    <w:p w:rsidR="00AE7555" w:rsidRPr="00AE7555" w:rsidRDefault="00AE7555" w:rsidP="00AE7555">
      <w:pPr>
        <w:spacing w:line="360" w:lineRule="auto"/>
        <w:ind w:firstLineChars="200" w:firstLine="480"/>
        <w:rPr>
          <w:sz w:val="24"/>
        </w:rPr>
      </w:pPr>
      <w:r>
        <w:rPr>
          <w:rFonts w:hint="eastAsia"/>
          <w:sz w:val="24"/>
        </w:rPr>
        <w:t>2</w:t>
      </w:r>
      <w:r w:rsidRPr="00AE7555">
        <w:rPr>
          <w:rFonts w:hint="eastAsia"/>
          <w:sz w:val="24"/>
        </w:rPr>
        <w:t xml:space="preserve">.3.9 </w:t>
      </w:r>
      <w:r w:rsidRPr="00AE7555">
        <w:rPr>
          <w:rFonts w:hint="eastAsia"/>
          <w:sz w:val="24"/>
        </w:rPr>
        <w:t>涂层拉伸结合性能</w:t>
      </w:r>
    </w:p>
    <w:p w:rsidR="00AE7555" w:rsidRPr="00AE7555" w:rsidRDefault="00AE7555" w:rsidP="00AE7555">
      <w:pPr>
        <w:spacing w:line="360" w:lineRule="auto"/>
        <w:ind w:firstLineChars="200" w:firstLine="480"/>
        <w:rPr>
          <w:sz w:val="24"/>
        </w:rPr>
      </w:pPr>
      <w:r>
        <w:rPr>
          <w:rFonts w:hint="eastAsia"/>
          <w:sz w:val="24"/>
        </w:rPr>
        <w:t>2</w:t>
      </w:r>
      <w:r w:rsidRPr="00AE7555">
        <w:rPr>
          <w:rFonts w:hint="eastAsia"/>
          <w:sz w:val="24"/>
        </w:rPr>
        <w:t xml:space="preserve">.3.9.1 </w:t>
      </w:r>
      <w:r w:rsidRPr="00AE7555">
        <w:rPr>
          <w:rFonts w:hint="eastAsia"/>
          <w:sz w:val="24"/>
        </w:rPr>
        <w:t>轴向拉伸</w:t>
      </w:r>
    </w:p>
    <w:p w:rsidR="00AE7555" w:rsidRPr="00AE7555" w:rsidRDefault="00AE7555" w:rsidP="00AE7555">
      <w:pPr>
        <w:spacing w:line="360" w:lineRule="auto"/>
        <w:ind w:firstLineChars="200" w:firstLine="480"/>
        <w:rPr>
          <w:sz w:val="24"/>
        </w:rPr>
      </w:pPr>
      <w:r w:rsidRPr="00AE7555">
        <w:rPr>
          <w:rFonts w:hint="eastAsia"/>
          <w:sz w:val="24"/>
        </w:rPr>
        <w:t>编制说明：对管材开展轴向拉伸延伸率</w:t>
      </w:r>
      <w:r w:rsidRPr="00AE7555">
        <w:rPr>
          <w:rFonts w:hint="eastAsia"/>
          <w:sz w:val="24"/>
        </w:rPr>
        <w:t>20%</w:t>
      </w:r>
      <w:r w:rsidRPr="00AE7555">
        <w:rPr>
          <w:rFonts w:hint="eastAsia"/>
          <w:sz w:val="24"/>
        </w:rPr>
        <w:t>的试验，通过试验后管材表面涂层是否完整无起皮、脱落判断管材涂层结合性能。依据相关检测记录与检测报告，</w:t>
      </w:r>
      <w:r w:rsidRPr="00AE7555">
        <w:rPr>
          <w:rFonts w:hint="eastAsia"/>
          <w:sz w:val="24"/>
        </w:rPr>
        <w:t>18</w:t>
      </w:r>
      <w:r w:rsidRPr="00AE7555">
        <w:rPr>
          <w:rFonts w:hint="eastAsia"/>
          <w:sz w:val="24"/>
        </w:rPr>
        <w:t>批次产品的抽检样品经</w:t>
      </w:r>
      <w:r w:rsidRPr="00AE7555">
        <w:rPr>
          <w:rFonts w:hint="eastAsia"/>
          <w:sz w:val="24"/>
        </w:rPr>
        <w:t>20%</w:t>
      </w:r>
      <w:r w:rsidRPr="00AE7555">
        <w:rPr>
          <w:rFonts w:hint="eastAsia"/>
          <w:sz w:val="24"/>
        </w:rPr>
        <w:t>拉伸后未发现涂层剥落，且批间检测结果一致性良好。</w:t>
      </w:r>
    </w:p>
    <w:p w:rsidR="00AE7555" w:rsidRPr="00AE7555" w:rsidRDefault="00AE7555" w:rsidP="00AE7555">
      <w:pPr>
        <w:spacing w:line="360" w:lineRule="auto"/>
        <w:ind w:firstLineChars="200" w:firstLine="480"/>
        <w:rPr>
          <w:sz w:val="24"/>
        </w:rPr>
      </w:pPr>
      <w:r>
        <w:rPr>
          <w:rFonts w:hint="eastAsia"/>
          <w:sz w:val="24"/>
        </w:rPr>
        <w:t>2</w:t>
      </w:r>
      <w:r w:rsidRPr="00AE7555">
        <w:rPr>
          <w:rFonts w:hint="eastAsia"/>
          <w:sz w:val="24"/>
        </w:rPr>
        <w:t xml:space="preserve">.3.9.2 </w:t>
      </w:r>
      <w:r w:rsidRPr="00AE7555">
        <w:rPr>
          <w:rFonts w:hint="eastAsia"/>
          <w:sz w:val="24"/>
        </w:rPr>
        <w:t>环向压扁</w:t>
      </w:r>
    </w:p>
    <w:p w:rsidR="00AE7555" w:rsidRPr="00AE7555" w:rsidRDefault="00AE7555" w:rsidP="00AE7555">
      <w:pPr>
        <w:spacing w:line="360" w:lineRule="auto"/>
        <w:ind w:firstLineChars="200" w:firstLine="480"/>
        <w:rPr>
          <w:sz w:val="24"/>
        </w:rPr>
      </w:pPr>
      <w:r w:rsidRPr="00AE7555">
        <w:rPr>
          <w:rFonts w:hint="eastAsia"/>
          <w:sz w:val="24"/>
        </w:rPr>
        <w:t>编制说明：涂层结合性能应满足：以</w:t>
      </w:r>
      <w:r w:rsidRPr="00AE7555">
        <w:rPr>
          <w:rFonts w:hint="eastAsia"/>
          <w:sz w:val="24"/>
        </w:rPr>
        <w:t>5%</w:t>
      </w:r>
      <w:r w:rsidRPr="00AE7555">
        <w:rPr>
          <w:rFonts w:hint="eastAsia"/>
          <w:sz w:val="24"/>
        </w:rPr>
        <w:t>的变形量进行压扁试验，压扁后肉眼观察承受最大拉应力和压应力处的涂层应无可见贯穿裂纹及脱落，并利用光学显微镜观察截面涂层不应从基体剥离、剥落，以此判断管材涂层结合性能。依据相关检测记录与检测报告，</w:t>
      </w:r>
      <w:r w:rsidRPr="00AE7555">
        <w:rPr>
          <w:rFonts w:hint="eastAsia"/>
          <w:sz w:val="24"/>
        </w:rPr>
        <w:t>18</w:t>
      </w:r>
      <w:r w:rsidRPr="00AE7555">
        <w:rPr>
          <w:rFonts w:hint="eastAsia"/>
          <w:sz w:val="24"/>
        </w:rPr>
        <w:t>批次产品的抽检样品经</w:t>
      </w:r>
      <w:r w:rsidRPr="00AE7555">
        <w:rPr>
          <w:rFonts w:hint="eastAsia"/>
          <w:sz w:val="24"/>
        </w:rPr>
        <w:t>5%</w:t>
      </w:r>
      <w:r w:rsidRPr="00AE7555">
        <w:rPr>
          <w:rFonts w:hint="eastAsia"/>
          <w:sz w:val="24"/>
        </w:rPr>
        <w:t>压扁后肉眼观察涂层表面无可见裂纹，显微观察金相截面涂层与基体未剥离，且批间检测结果一致性良好。</w:t>
      </w:r>
    </w:p>
    <w:p w:rsidR="00AE7555" w:rsidRPr="00AE7555" w:rsidRDefault="00AE7555" w:rsidP="00AE7555">
      <w:pPr>
        <w:spacing w:line="360" w:lineRule="auto"/>
        <w:ind w:firstLineChars="200" w:firstLine="480"/>
        <w:rPr>
          <w:sz w:val="24"/>
        </w:rPr>
      </w:pPr>
      <w:r>
        <w:rPr>
          <w:rFonts w:hint="eastAsia"/>
          <w:sz w:val="24"/>
        </w:rPr>
        <w:t>2</w:t>
      </w:r>
      <w:r w:rsidRPr="00AE7555">
        <w:rPr>
          <w:rFonts w:hint="eastAsia"/>
          <w:sz w:val="24"/>
        </w:rPr>
        <w:t xml:space="preserve">.3.10 </w:t>
      </w:r>
      <w:r w:rsidRPr="00AE7555">
        <w:rPr>
          <w:rFonts w:hint="eastAsia"/>
          <w:sz w:val="24"/>
        </w:rPr>
        <w:t>腐蚀性能</w:t>
      </w:r>
    </w:p>
    <w:p w:rsidR="00AE7555" w:rsidRPr="00AE7555" w:rsidRDefault="00AE7555" w:rsidP="00AE7555">
      <w:pPr>
        <w:spacing w:line="360" w:lineRule="auto"/>
        <w:ind w:firstLineChars="200" w:firstLine="480"/>
        <w:rPr>
          <w:sz w:val="24"/>
        </w:rPr>
      </w:pPr>
      <w:r w:rsidRPr="00AE7555">
        <w:rPr>
          <w:rFonts w:hint="eastAsia"/>
          <w:sz w:val="24"/>
        </w:rPr>
        <w:t>编制说明：氧化膜厚度是评价涂层的耐腐蚀性能的重要指标，根据多批次产品检验经验，在涂层质量满足要求的情况下，短期腐蚀（</w:t>
      </w:r>
      <w:r w:rsidRPr="00AE7555">
        <w:rPr>
          <w:rFonts w:hint="eastAsia"/>
          <w:sz w:val="24"/>
        </w:rPr>
        <w:t>400</w:t>
      </w:r>
      <w:r w:rsidRPr="00AE7555">
        <w:rPr>
          <w:rFonts w:hint="eastAsia"/>
          <w:sz w:val="24"/>
        </w:rPr>
        <w:t>℃</w:t>
      </w:r>
      <w:r w:rsidRPr="00AE7555">
        <w:rPr>
          <w:rFonts w:hint="eastAsia"/>
          <w:sz w:val="24"/>
        </w:rPr>
        <w:t>/10.3MPa,72 h</w:t>
      </w:r>
      <w:r w:rsidRPr="00AE7555">
        <w:rPr>
          <w:rFonts w:hint="eastAsia"/>
          <w:sz w:val="24"/>
        </w:rPr>
        <w:t>）后涂层氧化膜厚度不超过</w:t>
      </w:r>
      <w:r w:rsidRPr="00AE7555">
        <w:rPr>
          <w:rFonts w:hint="eastAsia"/>
          <w:sz w:val="24"/>
        </w:rPr>
        <w:t xml:space="preserve">0.4 </w:t>
      </w:r>
      <w:r w:rsidRPr="00AE7555">
        <w:rPr>
          <w:rFonts w:hint="eastAsia"/>
          <w:sz w:val="24"/>
        </w:rPr>
        <w:t>μ</w:t>
      </w:r>
      <w:r w:rsidRPr="00AE7555">
        <w:rPr>
          <w:rFonts w:hint="eastAsia"/>
          <w:sz w:val="24"/>
        </w:rPr>
        <w:t>m</w:t>
      </w:r>
      <w:r w:rsidRPr="00AE7555">
        <w:rPr>
          <w:rFonts w:hint="eastAsia"/>
          <w:sz w:val="24"/>
        </w:rPr>
        <w:t>。腐蚀试验后的氧化膜颜色也是评价</w:t>
      </w:r>
      <w:r w:rsidRPr="00AE7555">
        <w:rPr>
          <w:rFonts w:hint="eastAsia"/>
          <w:sz w:val="24"/>
        </w:rPr>
        <w:t>Cr</w:t>
      </w:r>
      <w:r w:rsidRPr="00AE7555">
        <w:rPr>
          <w:rFonts w:hint="eastAsia"/>
          <w:sz w:val="24"/>
        </w:rPr>
        <w:t>涂层腐蚀的重要依据，一般来说腐蚀程度轻微的情况下为涂层色（参考颜色为银白色或银灰白色）偏黄，腐蚀程度较重的情况下为蓝紫色，腐蚀程度严重的情况下为</w:t>
      </w:r>
      <w:r w:rsidRPr="00AE7555">
        <w:rPr>
          <w:rFonts w:hint="eastAsia"/>
          <w:sz w:val="24"/>
        </w:rPr>
        <w:lastRenderedPageBreak/>
        <w:t>黑褐色。质量良好的</w:t>
      </w:r>
      <w:r w:rsidRPr="00AE7555">
        <w:rPr>
          <w:rFonts w:hint="eastAsia"/>
          <w:sz w:val="24"/>
        </w:rPr>
        <w:t>Cr</w:t>
      </w:r>
      <w:r w:rsidRPr="00AE7555">
        <w:rPr>
          <w:rFonts w:hint="eastAsia"/>
          <w:sz w:val="24"/>
        </w:rPr>
        <w:t>涂层经短期试验后其腐蚀程度轻微，外表面应为涂层色偏黄。质量良好的</w:t>
      </w:r>
      <w:r w:rsidRPr="00AE7555">
        <w:rPr>
          <w:rFonts w:hint="eastAsia"/>
          <w:sz w:val="24"/>
        </w:rPr>
        <w:t>Cr</w:t>
      </w:r>
      <w:r w:rsidRPr="00AE7555">
        <w:rPr>
          <w:rFonts w:hint="eastAsia"/>
          <w:sz w:val="24"/>
        </w:rPr>
        <w:t>涂层同样需要在腐蚀试验过程中保持良好的结合性能，腐蚀后涂层无剥离、脱落、鼓泡等现象。</w:t>
      </w:r>
    </w:p>
    <w:p w:rsidR="00AE7555" w:rsidRPr="00AE7555" w:rsidRDefault="00AE7555" w:rsidP="00AE7555">
      <w:pPr>
        <w:spacing w:line="360" w:lineRule="auto"/>
        <w:ind w:firstLineChars="200" w:firstLine="480"/>
        <w:rPr>
          <w:sz w:val="24"/>
        </w:rPr>
      </w:pPr>
      <w:r>
        <w:rPr>
          <w:rFonts w:hint="eastAsia"/>
          <w:sz w:val="24"/>
        </w:rPr>
        <w:t>2</w:t>
      </w:r>
      <w:r w:rsidRPr="00AE7555">
        <w:rPr>
          <w:rFonts w:hint="eastAsia"/>
          <w:sz w:val="24"/>
        </w:rPr>
        <w:t xml:space="preserve">.3.11 </w:t>
      </w:r>
      <w:r w:rsidRPr="00AE7555">
        <w:rPr>
          <w:rFonts w:hint="eastAsia"/>
          <w:sz w:val="24"/>
        </w:rPr>
        <w:t>热冲击性能</w:t>
      </w:r>
    </w:p>
    <w:p w:rsidR="00AE7555" w:rsidRPr="00AE7555" w:rsidRDefault="00AE7555" w:rsidP="00AE7555">
      <w:pPr>
        <w:spacing w:line="360" w:lineRule="auto"/>
        <w:ind w:firstLineChars="200" w:firstLine="480"/>
        <w:rPr>
          <w:sz w:val="24"/>
        </w:rPr>
      </w:pPr>
      <w:r w:rsidRPr="00AE7555">
        <w:rPr>
          <w:rFonts w:hint="eastAsia"/>
          <w:sz w:val="24"/>
        </w:rPr>
        <w:t>编制说明：为支撑包壳在堆内及快速升降温环境下的结合性能，可以采用快速升降温的热冲击试验对涂层和基体之间的结合力进行判断。通常情况下，在试样经过试验后的涂层表面没有可见裂纹和剥落，则证明涂层结合性能良好。</w:t>
      </w:r>
    </w:p>
    <w:p w:rsidR="00AE7555" w:rsidRPr="00AE7555" w:rsidRDefault="00AE7555" w:rsidP="00AE7555">
      <w:pPr>
        <w:spacing w:line="360" w:lineRule="auto"/>
        <w:ind w:firstLineChars="200" w:firstLine="480"/>
        <w:rPr>
          <w:sz w:val="24"/>
        </w:rPr>
      </w:pPr>
      <w:r>
        <w:rPr>
          <w:rFonts w:hint="eastAsia"/>
          <w:sz w:val="24"/>
        </w:rPr>
        <w:t>2</w:t>
      </w:r>
      <w:r w:rsidRPr="00AE7555">
        <w:rPr>
          <w:rFonts w:hint="eastAsia"/>
          <w:sz w:val="24"/>
        </w:rPr>
        <w:t xml:space="preserve">.3.12 </w:t>
      </w:r>
      <w:r w:rsidRPr="00AE7555">
        <w:rPr>
          <w:rFonts w:hint="eastAsia"/>
          <w:sz w:val="24"/>
        </w:rPr>
        <w:t>高温氧化性能</w:t>
      </w:r>
    </w:p>
    <w:p w:rsidR="00AE7555" w:rsidRPr="00AE7555" w:rsidRDefault="00AE7555" w:rsidP="00AE7555">
      <w:pPr>
        <w:spacing w:line="360" w:lineRule="auto"/>
        <w:ind w:firstLineChars="200" w:firstLine="480"/>
        <w:rPr>
          <w:sz w:val="24"/>
        </w:rPr>
      </w:pPr>
      <w:r w:rsidRPr="00AE7555">
        <w:rPr>
          <w:rFonts w:hint="eastAsia"/>
          <w:sz w:val="24"/>
        </w:rPr>
        <w:t>编制说明：高温氧化行为是体现包壳在事故条件下性能的关键行为之一，通过对双侧高温氧化试样开展研究，获得涂层测的氧化膜厚度，评价涂层对于包壳高温氧化性能的提升。如果涂层测氧化膜厚度过大，则证明涂层保护性较差。如果涂层发生玻璃和脱落，则证明涂层的结合力性能不佳。试样长度会影响高温氧化过程中的温度分布均匀性，小于</w:t>
      </w:r>
      <w:r w:rsidRPr="00AE7555">
        <w:rPr>
          <w:rFonts w:hint="eastAsia"/>
          <w:sz w:val="24"/>
        </w:rPr>
        <w:t>100mm</w:t>
      </w:r>
      <w:r w:rsidRPr="00AE7555">
        <w:rPr>
          <w:rFonts w:hint="eastAsia"/>
          <w:sz w:val="24"/>
        </w:rPr>
        <w:t>的试样能够保证在氧化过程中试样内外表面各处的温度梯度较小。</w:t>
      </w:r>
    </w:p>
    <w:p w:rsidR="00AE7555" w:rsidRPr="00AE7555" w:rsidRDefault="00AE7555" w:rsidP="00AE7555">
      <w:pPr>
        <w:spacing w:line="360" w:lineRule="auto"/>
        <w:ind w:firstLineChars="200" w:firstLine="480"/>
        <w:rPr>
          <w:sz w:val="24"/>
        </w:rPr>
      </w:pPr>
      <w:r>
        <w:rPr>
          <w:rFonts w:hint="eastAsia"/>
          <w:sz w:val="24"/>
        </w:rPr>
        <w:t>2</w:t>
      </w:r>
      <w:r w:rsidRPr="00AE7555">
        <w:rPr>
          <w:rFonts w:hint="eastAsia"/>
          <w:sz w:val="24"/>
        </w:rPr>
        <w:t xml:space="preserve">.3.13 </w:t>
      </w:r>
      <w:r w:rsidRPr="00AE7555">
        <w:rPr>
          <w:rFonts w:hint="eastAsia"/>
          <w:sz w:val="24"/>
        </w:rPr>
        <w:t>局部破坏结合性能</w:t>
      </w:r>
    </w:p>
    <w:p w:rsidR="00AE7555" w:rsidRPr="00AE7555" w:rsidRDefault="00AE7555" w:rsidP="00AE7555">
      <w:pPr>
        <w:spacing w:line="360" w:lineRule="auto"/>
        <w:ind w:firstLineChars="200" w:firstLine="480"/>
        <w:rPr>
          <w:sz w:val="24"/>
        </w:rPr>
      </w:pPr>
      <w:r w:rsidRPr="00AE7555">
        <w:rPr>
          <w:rFonts w:hint="eastAsia"/>
          <w:sz w:val="24"/>
        </w:rPr>
        <w:t>编制说明：为保证涂层与基体的结合性能良好，可采用摩擦磨损或划痕方法对涂层局部破坏的结合性能进行检测；针对摩擦磨损的方式，在堆内运行过程中，包壳将受到格架弹簧和刚凸进行磨蚀作用，外表面涂层则将受到是格架弹簧和刚凸的直接磨蚀影响，通常情况下，寿期末的磨蚀深度不会造成涂层厚度磨穿，若涂层局部磨穿后也未产生剥落现象，则可表明涂层具有良好的结合性能，以满足使用需求。同时划痕测试也是比较标准的，可参考标准</w:t>
      </w:r>
      <w:r w:rsidRPr="00AE7555">
        <w:rPr>
          <w:rFonts w:hint="eastAsia"/>
          <w:sz w:val="24"/>
        </w:rPr>
        <w:t>JB/T 8554-1997</w:t>
      </w:r>
      <w:r w:rsidRPr="00AE7555">
        <w:rPr>
          <w:rFonts w:hint="eastAsia"/>
          <w:sz w:val="24"/>
        </w:rPr>
        <w:t>《气相沉积薄膜与基材附着力的划痕试验法》开展，在载荷≥气相沉或划穿涂层时，涂层不发生片状脱落现象。</w:t>
      </w:r>
    </w:p>
    <w:p w:rsidR="00AE7555" w:rsidRPr="00AE7555" w:rsidRDefault="00AE7555" w:rsidP="00AE7555">
      <w:pPr>
        <w:spacing w:line="360" w:lineRule="auto"/>
        <w:ind w:firstLineChars="200" w:firstLine="480"/>
        <w:rPr>
          <w:sz w:val="24"/>
        </w:rPr>
      </w:pPr>
      <w:r>
        <w:rPr>
          <w:rFonts w:hint="eastAsia"/>
          <w:sz w:val="24"/>
        </w:rPr>
        <w:t>2</w:t>
      </w:r>
      <w:r w:rsidRPr="00AE7555">
        <w:rPr>
          <w:rFonts w:hint="eastAsia"/>
          <w:sz w:val="24"/>
        </w:rPr>
        <w:t xml:space="preserve">.3.14 </w:t>
      </w:r>
      <w:r w:rsidRPr="00AE7555">
        <w:rPr>
          <w:rFonts w:hint="eastAsia"/>
          <w:sz w:val="24"/>
        </w:rPr>
        <w:t>内压蠕变性能</w:t>
      </w:r>
    </w:p>
    <w:p w:rsidR="00AE7555" w:rsidRPr="00AE7555" w:rsidRDefault="00AE7555" w:rsidP="00AE7555">
      <w:pPr>
        <w:spacing w:line="360" w:lineRule="auto"/>
        <w:ind w:firstLineChars="200" w:firstLine="480"/>
        <w:rPr>
          <w:sz w:val="24"/>
        </w:rPr>
      </w:pPr>
      <w:r w:rsidRPr="00AE7555">
        <w:rPr>
          <w:rFonts w:hint="eastAsia"/>
          <w:sz w:val="24"/>
        </w:rPr>
        <w:t>编制说明：蠕变性能是包壳材料的基本性能之一。包壳在堆内运行的过程中，由于包壳内外压差影响，将持续发生蠕变行为，蠕变过程中由于锆合金包壳和涂层的蠕变速率不同，可能会因不同的蠕变量而导致涂层出现剥落或者开裂的情况。通过开展短期的高温下的内压蠕变试验，获得涂层包壳管在蠕变后的变形和结合情况，并用于判断涂层包壳管在蠕变后的变形和结合情况是否满足应用需求。</w:t>
      </w:r>
    </w:p>
    <w:p w:rsidR="00AE7555" w:rsidRPr="00AE7555" w:rsidRDefault="00AE7555" w:rsidP="00AE7555">
      <w:pPr>
        <w:spacing w:line="360" w:lineRule="auto"/>
        <w:ind w:firstLineChars="200" w:firstLine="480"/>
        <w:rPr>
          <w:sz w:val="24"/>
        </w:rPr>
      </w:pPr>
      <w:r>
        <w:rPr>
          <w:rFonts w:hint="eastAsia"/>
          <w:sz w:val="24"/>
        </w:rPr>
        <w:lastRenderedPageBreak/>
        <w:t>2</w:t>
      </w:r>
      <w:r w:rsidRPr="00AE7555">
        <w:rPr>
          <w:rFonts w:hint="eastAsia"/>
          <w:sz w:val="24"/>
        </w:rPr>
        <w:t xml:space="preserve">.3.15 </w:t>
      </w:r>
      <w:r w:rsidRPr="00AE7555">
        <w:rPr>
          <w:rFonts w:hint="eastAsia"/>
          <w:sz w:val="24"/>
        </w:rPr>
        <w:t>内压爆破性能</w:t>
      </w:r>
    </w:p>
    <w:p w:rsidR="00AE7555" w:rsidRPr="00AE7555" w:rsidRDefault="00AE7555" w:rsidP="00AE7555">
      <w:pPr>
        <w:spacing w:line="360" w:lineRule="auto"/>
        <w:ind w:firstLineChars="200" w:firstLine="480"/>
        <w:rPr>
          <w:sz w:val="24"/>
        </w:rPr>
      </w:pPr>
      <w:r w:rsidRPr="00AE7555">
        <w:rPr>
          <w:rFonts w:hint="eastAsia"/>
          <w:sz w:val="24"/>
        </w:rPr>
        <w:t>编制说明：爆破性能是包壳材料的基本性能之一，在锆合金包壳制备涂层得到涂层包壳管后，不应因为涂层的制备而造成锆合金包壳爆破性能的降低。同时通过观察内压爆破试验后的涂层包壳管的破口形貌和破口处涂层与基体的结合情况，也可用于判定涂层和基体的结合性能是否满足应用需求，</w:t>
      </w:r>
      <w:r w:rsidRPr="00AE7555">
        <w:rPr>
          <w:rFonts w:hint="eastAsia"/>
          <w:sz w:val="24"/>
        </w:rPr>
        <w:t>400</w:t>
      </w:r>
      <w:r w:rsidRPr="00AE7555">
        <w:rPr>
          <w:rFonts w:hint="eastAsia"/>
          <w:sz w:val="24"/>
        </w:rPr>
        <w:t>℃是典型的服役温度。</w:t>
      </w:r>
    </w:p>
    <w:p w:rsidR="00AE7555" w:rsidRPr="00AE7555" w:rsidRDefault="00AE7555" w:rsidP="00AE7555">
      <w:pPr>
        <w:spacing w:line="360" w:lineRule="auto"/>
        <w:ind w:firstLineChars="200" w:firstLine="480"/>
        <w:rPr>
          <w:sz w:val="24"/>
        </w:rPr>
      </w:pPr>
      <w:r>
        <w:rPr>
          <w:rFonts w:hint="eastAsia"/>
          <w:sz w:val="24"/>
        </w:rPr>
        <w:t>2</w:t>
      </w:r>
      <w:r w:rsidRPr="00AE7555">
        <w:rPr>
          <w:rFonts w:hint="eastAsia"/>
          <w:sz w:val="24"/>
        </w:rPr>
        <w:t xml:space="preserve">.3.16 </w:t>
      </w:r>
      <w:r w:rsidRPr="00AE7555">
        <w:rPr>
          <w:rFonts w:hint="eastAsia"/>
          <w:sz w:val="24"/>
        </w:rPr>
        <w:t>高温拉</w:t>
      </w:r>
      <w:r w:rsidRPr="00AE7555">
        <w:rPr>
          <w:rFonts w:hint="eastAsia"/>
          <w:sz w:val="24"/>
        </w:rPr>
        <w:t>-</w:t>
      </w:r>
      <w:r w:rsidRPr="00AE7555">
        <w:rPr>
          <w:rFonts w:hint="eastAsia"/>
          <w:sz w:val="24"/>
        </w:rPr>
        <w:t>拉内压疲劳性能</w:t>
      </w:r>
    </w:p>
    <w:p w:rsidR="00AE7555" w:rsidRPr="00AE7555" w:rsidRDefault="00AE7555" w:rsidP="00AE7555">
      <w:pPr>
        <w:spacing w:line="360" w:lineRule="auto"/>
        <w:ind w:firstLineChars="200" w:firstLine="480"/>
        <w:rPr>
          <w:sz w:val="24"/>
        </w:rPr>
      </w:pPr>
      <w:r w:rsidRPr="00AE7555">
        <w:rPr>
          <w:rFonts w:hint="eastAsia"/>
          <w:sz w:val="24"/>
        </w:rPr>
        <w:t>编制说明：在锆合金包壳制备涂层得到涂层包壳管后，包壳管由原来的单层锆合金包壳管变为内锆合金</w:t>
      </w:r>
      <w:r w:rsidRPr="00AE7555">
        <w:rPr>
          <w:rFonts w:hint="eastAsia"/>
          <w:sz w:val="24"/>
        </w:rPr>
        <w:t>-</w:t>
      </w:r>
      <w:r w:rsidRPr="00AE7555">
        <w:rPr>
          <w:rFonts w:hint="eastAsia"/>
          <w:sz w:val="24"/>
        </w:rPr>
        <w:t>外涂层的双层包壳结构形式，其疲劳性能将会带来一定程度的下降。为满足涂层包壳管的应用工况需求（包括典型的疲劳工况），应考虑涂层包壳管的疲劳性能，通过对涂层包壳管的疲劳性能进行分析或试验，以验证涂层包壳管的疲劳性能不影响燃料棒的正常运行。</w:t>
      </w:r>
    </w:p>
    <w:p w:rsidR="005E4C4B" w:rsidRDefault="005E4C4B" w:rsidP="005E4C4B">
      <w:pPr>
        <w:numPr>
          <w:ilvl w:val="0"/>
          <w:numId w:val="4"/>
        </w:numPr>
        <w:spacing w:before="240" w:after="240" w:line="360" w:lineRule="auto"/>
        <w:rPr>
          <w:rFonts w:ascii="黑体" w:eastAsia="黑体" w:hAnsi="宋体"/>
          <w:sz w:val="28"/>
          <w:szCs w:val="28"/>
        </w:rPr>
      </w:pPr>
      <w:r>
        <w:rPr>
          <w:rFonts w:ascii="黑体" w:eastAsia="黑体" w:hAnsi="宋体" w:hint="eastAsia"/>
          <w:sz w:val="28"/>
          <w:szCs w:val="28"/>
        </w:rPr>
        <w:t>预期效益</w:t>
      </w:r>
    </w:p>
    <w:p w:rsidR="005E4C4B" w:rsidRPr="0022191A" w:rsidRDefault="0022191A" w:rsidP="0022191A">
      <w:pPr>
        <w:spacing w:line="360" w:lineRule="auto"/>
        <w:ind w:firstLineChars="200" w:firstLine="480"/>
        <w:rPr>
          <w:sz w:val="24"/>
        </w:rPr>
      </w:pPr>
      <w:r w:rsidRPr="0022191A">
        <w:rPr>
          <w:rFonts w:hint="eastAsia"/>
          <w:sz w:val="24"/>
        </w:rPr>
        <w:t>本标准</w:t>
      </w:r>
      <w:r>
        <w:rPr>
          <w:rFonts w:hint="eastAsia"/>
          <w:sz w:val="24"/>
        </w:rPr>
        <w:t>可用于指导</w:t>
      </w:r>
      <w:r w:rsidRPr="0022191A">
        <w:rPr>
          <w:rFonts w:hint="eastAsia"/>
          <w:sz w:val="24"/>
        </w:rPr>
        <w:t>Cr</w:t>
      </w:r>
      <w:r w:rsidRPr="0022191A">
        <w:rPr>
          <w:rFonts w:hint="eastAsia"/>
          <w:sz w:val="24"/>
        </w:rPr>
        <w:t>涂层包壳耐事故燃料组件</w:t>
      </w:r>
      <w:r>
        <w:rPr>
          <w:rFonts w:hint="eastAsia"/>
          <w:sz w:val="24"/>
        </w:rPr>
        <w:t>的生产和检验</w:t>
      </w:r>
      <w:r w:rsidRPr="0022191A">
        <w:rPr>
          <w:rFonts w:hint="eastAsia"/>
          <w:sz w:val="24"/>
        </w:rPr>
        <w:t>，</w:t>
      </w:r>
      <w:r>
        <w:rPr>
          <w:rFonts w:hint="eastAsia"/>
          <w:sz w:val="24"/>
        </w:rPr>
        <w:t>后续燃料组件</w:t>
      </w:r>
      <w:r w:rsidRPr="0022191A">
        <w:rPr>
          <w:rFonts w:hint="eastAsia"/>
          <w:sz w:val="24"/>
        </w:rPr>
        <w:t>可应用于华龙一号、玲龙一号、</w:t>
      </w:r>
      <w:r w:rsidRPr="0022191A">
        <w:rPr>
          <w:rFonts w:hint="eastAsia"/>
          <w:sz w:val="24"/>
        </w:rPr>
        <w:t>M310</w:t>
      </w:r>
      <w:r w:rsidRPr="0022191A">
        <w:rPr>
          <w:rFonts w:hint="eastAsia"/>
          <w:sz w:val="24"/>
        </w:rPr>
        <w:t>等核电机型</w:t>
      </w:r>
      <w:r w:rsidR="00AC3892">
        <w:rPr>
          <w:rFonts w:hint="eastAsia"/>
          <w:sz w:val="24"/>
        </w:rPr>
        <w:t>，提升安全性和经济性</w:t>
      </w:r>
      <w:r w:rsidRPr="0022191A">
        <w:rPr>
          <w:rFonts w:hint="eastAsia"/>
          <w:sz w:val="24"/>
        </w:rPr>
        <w:t>。</w:t>
      </w:r>
    </w:p>
    <w:p w:rsidR="00F8183E" w:rsidRDefault="00E81374">
      <w:pPr>
        <w:numPr>
          <w:ilvl w:val="0"/>
          <w:numId w:val="4"/>
        </w:numPr>
        <w:spacing w:before="240" w:after="240" w:line="360" w:lineRule="auto"/>
        <w:rPr>
          <w:rFonts w:ascii="黑体" w:eastAsia="黑体" w:hAnsi="宋体"/>
          <w:sz w:val="28"/>
          <w:szCs w:val="28"/>
        </w:rPr>
      </w:pPr>
      <w:r>
        <w:rPr>
          <w:rFonts w:ascii="黑体" w:eastAsia="黑体" w:hAnsi="宋体" w:hint="eastAsia"/>
          <w:sz w:val="28"/>
          <w:szCs w:val="28"/>
        </w:rPr>
        <w:t>标准水平</w:t>
      </w:r>
      <w:r>
        <w:rPr>
          <w:rFonts w:ascii="黑体" w:eastAsia="黑体" w:hAnsi="宋体"/>
          <w:sz w:val="28"/>
          <w:szCs w:val="28"/>
        </w:rPr>
        <w:t>分析</w:t>
      </w:r>
    </w:p>
    <w:p w:rsidR="00BF1ECC" w:rsidRPr="0022191A" w:rsidRDefault="0022191A" w:rsidP="0022191A">
      <w:pPr>
        <w:spacing w:line="360" w:lineRule="auto"/>
        <w:ind w:firstLineChars="200" w:firstLine="480"/>
        <w:rPr>
          <w:sz w:val="24"/>
        </w:rPr>
      </w:pPr>
      <w:r>
        <w:rPr>
          <w:rFonts w:hint="eastAsia"/>
          <w:sz w:val="24"/>
        </w:rPr>
        <w:t>国内尚无其他</w:t>
      </w:r>
      <w:r w:rsidRPr="0022191A">
        <w:rPr>
          <w:rFonts w:hint="eastAsia"/>
          <w:sz w:val="24"/>
        </w:rPr>
        <w:t>Cr</w:t>
      </w:r>
      <w:r w:rsidRPr="0022191A">
        <w:rPr>
          <w:rFonts w:hint="eastAsia"/>
          <w:sz w:val="24"/>
        </w:rPr>
        <w:t>涂层包壳耐事故燃料组件</w:t>
      </w:r>
      <w:r>
        <w:rPr>
          <w:rFonts w:hint="eastAsia"/>
          <w:sz w:val="24"/>
        </w:rPr>
        <w:t>相关标准，达到国内先进水平。</w:t>
      </w:r>
    </w:p>
    <w:p w:rsidR="00F8183E" w:rsidRDefault="00E81374">
      <w:pPr>
        <w:numPr>
          <w:ilvl w:val="0"/>
          <w:numId w:val="4"/>
        </w:numPr>
        <w:spacing w:before="240" w:after="240" w:line="360" w:lineRule="auto"/>
        <w:rPr>
          <w:rFonts w:ascii="黑体" w:eastAsia="黑体" w:hAnsi="宋体"/>
          <w:sz w:val="28"/>
          <w:szCs w:val="28"/>
        </w:rPr>
      </w:pPr>
      <w:r>
        <w:rPr>
          <w:rFonts w:ascii="黑体" w:eastAsia="黑体" w:hAnsi="宋体" w:hint="eastAsia"/>
          <w:sz w:val="28"/>
          <w:szCs w:val="28"/>
        </w:rPr>
        <w:t>与有关</w:t>
      </w:r>
      <w:r>
        <w:rPr>
          <w:rFonts w:ascii="黑体" w:eastAsia="黑体" w:hAnsi="宋体"/>
          <w:sz w:val="28"/>
          <w:szCs w:val="28"/>
        </w:rPr>
        <w:t>的现行法律</w:t>
      </w:r>
      <w:r>
        <w:rPr>
          <w:rFonts w:ascii="黑体" w:eastAsia="黑体" w:hAnsi="宋体" w:hint="eastAsia"/>
          <w:sz w:val="28"/>
          <w:szCs w:val="28"/>
        </w:rPr>
        <w:t>、</w:t>
      </w:r>
      <w:r>
        <w:rPr>
          <w:rFonts w:ascii="黑体" w:eastAsia="黑体" w:hAnsi="宋体"/>
          <w:sz w:val="28"/>
          <w:szCs w:val="28"/>
        </w:rPr>
        <w:t>法规</w:t>
      </w:r>
      <w:r>
        <w:rPr>
          <w:rFonts w:ascii="黑体" w:eastAsia="黑体" w:hAnsi="宋体" w:hint="eastAsia"/>
          <w:sz w:val="28"/>
          <w:szCs w:val="28"/>
        </w:rPr>
        <w:t>和</w:t>
      </w:r>
      <w:r>
        <w:rPr>
          <w:rFonts w:ascii="黑体" w:eastAsia="黑体" w:hAnsi="宋体"/>
          <w:sz w:val="28"/>
          <w:szCs w:val="28"/>
        </w:rPr>
        <w:t>强制性国家标准的关系</w:t>
      </w:r>
    </w:p>
    <w:p w:rsidR="00BF1ECC" w:rsidRPr="00BF1ECC" w:rsidRDefault="00BF1ECC" w:rsidP="00BF1ECC">
      <w:pPr>
        <w:spacing w:line="360" w:lineRule="auto"/>
        <w:ind w:firstLineChars="200" w:firstLine="480"/>
        <w:rPr>
          <w:sz w:val="24"/>
        </w:rPr>
      </w:pPr>
      <w:r w:rsidRPr="00BF1ECC">
        <w:rPr>
          <w:rFonts w:hint="eastAsia"/>
          <w:sz w:val="24"/>
        </w:rPr>
        <w:t>本标准参考现行法律、法规和标准内容，与现行法律、法规和强制性国家标准协调一致。</w:t>
      </w:r>
    </w:p>
    <w:p w:rsidR="00F8183E" w:rsidRDefault="00E81374">
      <w:pPr>
        <w:numPr>
          <w:ilvl w:val="0"/>
          <w:numId w:val="4"/>
        </w:numPr>
        <w:spacing w:before="240" w:after="240" w:line="360" w:lineRule="auto"/>
        <w:rPr>
          <w:rFonts w:ascii="黑体" w:eastAsia="黑体"/>
          <w:sz w:val="28"/>
          <w:szCs w:val="28"/>
        </w:rPr>
      </w:pPr>
      <w:r>
        <w:rPr>
          <w:rFonts w:ascii="黑体" w:eastAsia="黑体" w:hint="eastAsia"/>
          <w:sz w:val="28"/>
          <w:szCs w:val="28"/>
        </w:rPr>
        <w:t>重大分歧意见的处理经过和依据</w:t>
      </w:r>
    </w:p>
    <w:p w:rsidR="00BF1ECC" w:rsidRPr="00BF1ECC" w:rsidRDefault="00BF1ECC" w:rsidP="00BF1ECC">
      <w:pPr>
        <w:spacing w:line="360" w:lineRule="auto"/>
        <w:ind w:firstLineChars="200" w:firstLine="480"/>
        <w:rPr>
          <w:sz w:val="24"/>
        </w:rPr>
      </w:pPr>
      <w:r w:rsidRPr="00BF1ECC">
        <w:rPr>
          <w:rFonts w:hint="eastAsia"/>
          <w:sz w:val="24"/>
        </w:rPr>
        <w:t>本标准编制过程中未涉及重大分歧意见。</w:t>
      </w:r>
    </w:p>
    <w:p w:rsidR="00F8183E" w:rsidRDefault="00E81374">
      <w:pPr>
        <w:numPr>
          <w:ilvl w:val="0"/>
          <w:numId w:val="4"/>
        </w:numPr>
        <w:spacing w:before="240" w:after="240" w:line="360" w:lineRule="auto"/>
        <w:rPr>
          <w:rFonts w:ascii="黑体" w:eastAsia="黑体"/>
          <w:sz w:val="28"/>
          <w:szCs w:val="28"/>
        </w:rPr>
      </w:pPr>
      <w:r>
        <w:rPr>
          <w:rFonts w:ascii="黑体" w:eastAsia="黑体" w:hint="eastAsia"/>
          <w:sz w:val="28"/>
          <w:szCs w:val="28"/>
        </w:rPr>
        <w:t>涉及专利的有关说明</w:t>
      </w:r>
    </w:p>
    <w:p w:rsidR="00BF1ECC" w:rsidRPr="0022191A" w:rsidRDefault="000D4A34" w:rsidP="0022191A">
      <w:pPr>
        <w:spacing w:line="360" w:lineRule="auto"/>
        <w:ind w:firstLineChars="200" w:firstLine="480"/>
        <w:rPr>
          <w:sz w:val="24"/>
        </w:rPr>
      </w:pPr>
      <w:r w:rsidRPr="009958B7">
        <w:rPr>
          <w:rFonts w:hint="eastAsia"/>
          <w:sz w:val="24"/>
        </w:rPr>
        <w:lastRenderedPageBreak/>
        <w:t>无</w:t>
      </w:r>
      <w:r w:rsidR="00214E81">
        <w:rPr>
          <w:rFonts w:hint="eastAsia"/>
          <w:sz w:val="24"/>
        </w:rPr>
        <w:t>。</w:t>
      </w:r>
    </w:p>
    <w:p w:rsidR="00F8183E" w:rsidRDefault="00E81374">
      <w:pPr>
        <w:numPr>
          <w:ilvl w:val="0"/>
          <w:numId w:val="4"/>
        </w:numPr>
        <w:spacing w:before="240" w:after="240" w:line="360" w:lineRule="auto"/>
        <w:rPr>
          <w:rFonts w:ascii="黑体" w:eastAsia="黑体"/>
          <w:sz w:val="28"/>
          <w:szCs w:val="28"/>
        </w:rPr>
      </w:pPr>
      <w:r>
        <w:rPr>
          <w:rFonts w:ascii="黑体" w:eastAsia="黑体" w:hint="eastAsia"/>
          <w:sz w:val="28"/>
          <w:szCs w:val="28"/>
        </w:rPr>
        <w:t>贯彻标准</w:t>
      </w:r>
      <w:r>
        <w:rPr>
          <w:rFonts w:ascii="黑体" w:eastAsia="黑体"/>
          <w:sz w:val="28"/>
          <w:szCs w:val="28"/>
        </w:rPr>
        <w:t>的要求和措施建议</w:t>
      </w:r>
    </w:p>
    <w:p w:rsidR="00BF1ECC" w:rsidRDefault="0022191A" w:rsidP="0022191A">
      <w:pPr>
        <w:spacing w:line="360" w:lineRule="auto"/>
        <w:ind w:firstLineChars="200" w:firstLine="480"/>
        <w:rPr>
          <w:rFonts w:ascii="黑体" w:eastAsia="黑体"/>
          <w:sz w:val="28"/>
          <w:szCs w:val="28"/>
        </w:rPr>
      </w:pPr>
      <w:r w:rsidRPr="0022191A">
        <w:rPr>
          <w:rFonts w:hint="eastAsia"/>
          <w:sz w:val="24"/>
        </w:rPr>
        <w:t>建议</w:t>
      </w:r>
      <w:r w:rsidR="00214E81" w:rsidRPr="0022191A">
        <w:rPr>
          <w:rFonts w:hint="eastAsia"/>
          <w:sz w:val="24"/>
        </w:rPr>
        <w:t>Cr</w:t>
      </w:r>
      <w:r w:rsidR="00214E81" w:rsidRPr="0022191A">
        <w:rPr>
          <w:rFonts w:hint="eastAsia"/>
          <w:sz w:val="24"/>
        </w:rPr>
        <w:t>涂层包壳</w:t>
      </w:r>
      <w:r w:rsidR="00214E81">
        <w:rPr>
          <w:rFonts w:hint="eastAsia"/>
          <w:sz w:val="24"/>
        </w:rPr>
        <w:t>的研发、制备、生产相关的高校、科研院所及制造厂实施该标准。</w:t>
      </w:r>
    </w:p>
    <w:p w:rsidR="00F8183E" w:rsidRDefault="00E81374">
      <w:pPr>
        <w:numPr>
          <w:ilvl w:val="0"/>
          <w:numId w:val="4"/>
        </w:numPr>
        <w:spacing w:before="240" w:after="240" w:line="360" w:lineRule="auto"/>
        <w:rPr>
          <w:rFonts w:ascii="黑体" w:eastAsia="黑体"/>
          <w:sz w:val="28"/>
          <w:szCs w:val="28"/>
        </w:rPr>
      </w:pPr>
      <w:r>
        <w:rPr>
          <w:rFonts w:ascii="黑体" w:eastAsia="黑体" w:hint="eastAsia"/>
          <w:sz w:val="28"/>
          <w:szCs w:val="28"/>
        </w:rPr>
        <w:t>参考资料</w:t>
      </w:r>
      <w:r>
        <w:rPr>
          <w:rFonts w:ascii="黑体" w:eastAsia="黑体"/>
          <w:sz w:val="28"/>
          <w:szCs w:val="28"/>
        </w:rPr>
        <w:t>清单</w:t>
      </w:r>
    </w:p>
    <w:p w:rsidR="000A116F" w:rsidRPr="005163DA" w:rsidRDefault="000A116F" w:rsidP="000A116F">
      <w:pPr>
        <w:spacing w:line="360" w:lineRule="auto"/>
        <w:ind w:firstLineChars="200" w:firstLine="480"/>
        <w:rPr>
          <w:sz w:val="24"/>
        </w:rPr>
      </w:pPr>
      <w:r w:rsidRPr="005163DA">
        <w:rPr>
          <w:sz w:val="24"/>
        </w:rPr>
        <w:t xml:space="preserve">GB/T 4960.3  </w:t>
      </w:r>
      <w:r w:rsidRPr="005163DA">
        <w:rPr>
          <w:sz w:val="24"/>
        </w:rPr>
        <w:t>核科学技术术语</w:t>
      </w:r>
      <w:r w:rsidRPr="005163DA">
        <w:rPr>
          <w:sz w:val="24"/>
        </w:rPr>
        <w:t xml:space="preserve"> </w:t>
      </w:r>
      <w:r w:rsidRPr="005163DA">
        <w:rPr>
          <w:sz w:val="24"/>
        </w:rPr>
        <w:t>第</w:t>
      </w:r>
      <w:r w:rsidRPr="005163DA">
        <w:rPr>
          <w:sz w:val="24"/>
        </w:rPr>
        <w:t>3</w:t>
      </w:r>
      <w:r w:rsidRPr="005163DA">
        <w:rPr>
          <w:sz w:val="24"/>
        </w:rPr>
        <w:t>部分：核燃料与核燃料循环</w:t>
      </w:r>
    </w:p>
    <w:p w:rsidR="000A116F" w:rsidRPr="005163DA" w:rsidRDefault="000A116F" w:rsidP="000A116F">
      <w:pPr>
        <w:spacing w:line="360" w:lineRule="auto"/>
        <w:ind w:firstLineChars="200" w:firstLine="480"/>
        <w:rPr>
          <w:sz w:val="24"/>
        </w:rPr>
      </w:pPr>
      <w:r w:rsidRPr="005163DA">
        <w:rPr>
          <w:sz w:val="24"/>
        </w:rPr>
        <w:t xml:space="preserve">GB/T 3138  </w:t>
      </w:r>
      <w:r w:rsidRPr="005163DA">
        <w:rPr>
          <w:sz w:val="24"/>
        </w:rPr>
        <w:t>金属及其他无机覆盖层</w:t>
      </w:r>
      <w:r w:rsidRPr="005163DA">
        <w:rPr>
          <w:sz w:val="24"/>
        </w:rPr>
        <w:t xml:space="preserve"> </w:t>
      </w:r>
      <w:r w:rsidRPr="005163DA">
        <w:rPr>
          <w:sz w:val="24"/>
        </w:rPr>
        <w:t>表面处理</w:t>
      </w:r>
      <w:r w:rsidRPr="005163DA">
        <w:rPr>
          <w:sz w:val="24"/>
        </w:rPr>
        <w:t xml:space="preserve"> </w:t>
      </w:r>
      <w:r w:rsidRPr="005163DA">
        <w:rPr>
          <w:sz w:val="24"/>
        </w:rPr>
        <w:t>术语</w:t>
      </w:r>
    </w:p>
    <w:p w:rsidR="000A116F" w:rsidRPr="005163DA" w:rsidRDefault="000A116F" w:rsidP="000A116F">
      <w:pPr>
        <w:spacing w:line="360" w:lineRule="auto"/>
        <w:ind w:firstLineChars="200" w:firstLine="480"/>
        <w:rPr>
          <w:sz w:val="24"/>
        </w:rPr>
      </w:pPr>
      <w:r w:rsidRPr="005163DA">
        <w:rPr>
          <w:sz w:val="24"/>
        </w:rPr>
        <w:t xml:space="preserve">GB/T 3163  </w:t>
      </w:r>
      <w:r w:rsidRPr="005163DA">
        <w:rPr>
          <w:sz w:val="24"/>
        </w:rPr>
        <w:t>真空技术</w:t>
      </w:r>
      <w:r w:rsidRPr="005163DA">
        <w:rPr>
          <w:sz w:val="24"/>
        </w:rPr>
        <w:t xml:space="preserve"> </w:t>
      </w:r>
      <w:r w:rsidRPr="005163DA">
        <w:rPr>
          <w:sz w:val="24"/>
        </w:rPr>
        <w:t>术语</w:t>
      </w:r>
    </w:p>
    <w:p w:rsidR="000A116F" w:rsidRPr="005163DA" w:rsidRDefault="000A116F" w:rsidP="000A116F">
      <w:pPr>
        <w:spacing w:line="360" w:lineRule="auto"/>
        <w:ind w:firstLineChars="200" w:firstLine="480"/>
        <w:rPr>
          <w:sz w:val="24"/>
        </w:rPr>
      </w:pPr>
      <w:r w:rsidRPr="005163DA">
        <w:rPr>
          <w:sz w:val="24"/>
        </w:rPr>
        <w:t xml:space="preserve">NB/T 20538-2018  </w:t>
      </w:r>
      <w:r w:rsidRPr="005163DA">
        <w:rPr>
          <w:sz w:val="24"/>
        </w:rPr>
        <w:t>压水堆核电厂燃料包壳用锆合金管材</w:t>
      </w:r>
    </w:p>
    <w:p w:rsidR="000A116F" w:rsidRPr="005163DA" w:rsidRDefault="000A116F" w:rsidP="000A116F">
      <w:pPr>
        <w:spacing w:line="360" w:lineRule="auto"/>
        <w:ind w:firstLineChars="200" w:firstLine="480"/>
        <w:rPr>
          <w:sz w:val="24"/>
        </w:rPr>
      </w:pPr>
      <w:r w:rsidRPr="005163DA">
        <w:rPr>
          <w:sz w:val="24"/>
        </w:rPr>
        <w:t xml:space="preserve">NB/T 20003.7-2010  </w:t>
      </w:r>
      <w:r w:rsidRPr="005163DA">
        <w:rPr>
          <w:sz w:val="24"/>
        </w:rPr>
        <w:t>核电厂核岛机械设备无损检测</w:t>
      </w:r>
      <w:r w:rsidRPr="005163DA">
        <w:rPr>
          <w:sz w:val="24"/>
        </w:rPr>
        <w:t xml:space="preserve"> </w:t>
      </w:r>
      <w:r w:rsidRPr="005163DA">
        <w:rPr>
          <w:sz w:val="24"/>
        </w:rPr>
        <w:t>第</w:t>
      </w:r>
      <w:r w:rsidRPr="005163DA">
        <w:rPr>
          <w:sz w:val="24"/>
        </w:rPr>
        <w:t>7</w:t>
      </w:r>
      <w:r w:rsidRPr="005163DA">
        <w:rPr>
          <w:sz w:val="24"/>
        </w:rPr>
        <w:t>部分：目视检测</w:t>
      </w:r>
    </w:p>
    <w:p w:rsidR="000A116F" w:rsidRPr="005163DA" w:rsidRDefault="000A116F" w:rsidP="000A116F">
      <w:pPr>
        <w:spacing w:line="360" w:lineRule="auto"/>
        <w:ind w:firstLineChars="200" w:firstLine="480"/>
        <w:rPr>
          <w:sz w:val="24"/>
        </w:rPr>
      </w:pPr>
      <w:r w:rsidRPr="005163DA">
        <w:rPr>
          <w:sz w:val="24"/>
        </w:rPr>
        <w:t xml:space="preserve">GB/T 40742  </w:t>
      </w:r>
      <w:r w:rsidRPr="005163DA">
        <w:rPr>
          <w:sz w:val="24"/>
        </w:rPr>
        <w:t>产品几何技术规范（</w:t>
      </w:r>
      <w:r w:rsidRPr="005163DA">
        <w:rPr>
          <w:sz w:val="24"/>
        </w:rPr>
        <w:t>GPS</w:t>
      </w:r>
      <w:r w:rsidRPr="005163DA">
        <w:rPr>
          <w:sz w:val="24"/>
        </w:rPr>
        <w:t>）几何精度的检测与验证</w:t>
      </w:r>
    </w:p>
    <w:p w:rsidR="000A116F" w:rsidRPr="005163DA" w:rsidRDefault="000A116F" w:rsidP="000A116F">
      <w:pPr>
        <w:spacing w:line="360" w:lineRule="auto"/>
        <w:ind w:firstLineChars="200" w:firstLine="480"/>
        <w:rPr>
          <w:sz w:val="24"/>
        </w:rPr>
      </w:pPr>
      <w:r w:rsidRPr="005163DA">
        <w:rPr>
          <w:sz w:val="24"/>
        </w:rPr>
        <w:t xml:space="preserve">GB/T 6682-2008  </w:t>
      </w:r>
      <w:r w:rsidRPr="005163DA">
        <w:rPr>
          <w:sz w:val="24"/>
        </w:rPr>
        <w:t>分析实验室用水规格和试验方法</w:t>
      </w:r>
    </w:p>
    <w:p w:rsidR="000A116F" w:rsidRDefault="000A116F" w:rsidP="000A116F">
      <w:pPr>
        <w:spacing w:line="360" w:lineRule="auto"/>
        <w:ind w:firstLineChars="200" w:firstLine="480"/>
        <w:rPr>
          <w:rFonts w:hint="eastAsia"/>
          <w:sz w:val="24"/>
        </w:rPr>
      </w:pPr>
      <w:r w:rsidRPr="005163DA">
        <w:rPr>
          <w:sz w:val="24"/>
        </w:rPr>
        <w:t xml:space="preserve">GB/T 6394-2017 </w:t>
      </w:r>
      <w:r w:rsidRPr="005163DA">
        <w:rPr>
          <w:sz w:val="24"/>
        </w:rPr>
        <w:t>金属平均晶粒度测定方法</w:t>
      </w:r>
    </w:p>
    <w:p w:rsidR="0042675B" w:rsidRPr="0042675B" w:rsidRDefault="0042675B" w:rsidP="0042675B">
      <w:pPr>
        <w:spacing w:line="360" w:lineRule="auto"/>
        <w:ind w:firstLineChars="200" w:firstLine="480"/>
        <w:rPr>
          <w:sz w:val="24"/>
        </w:rPr>
      </w:pPr>
      <w:r w:rsidRPr="0042675B">
        <w:rPr>
          <w:rFonts w:hint="eastAsia"/>
          <w:sz w:val="24"/>
        </w:rPr>
        <w:t xml:space="preserve">GB/T 38913-2020  </w:t>
      </w:r>
      <w:r w:rsidRPr="0042675B">
        <w:rPr>
          <w:rFonts w:hint="eastAsia"/>
          <w:sz w:val="24"/>
        </w:rPr>
        <w:t>核级锆及锆合金管材氢化物取向因子检测方法</w:t>
      </w:r>
    </w:p>
    <w:p w:rsidR="000A116F" w:rsidRPr="005163DA" w:rsidRDefault="000A116F" w:rsidP="000A116F">
      <w:pPr>
        <w:spacing w:line="360" w:lineRule="auto"/>
        <w:ind w:firstLineChars="200" w:firstLine="480"/>
        <w:rPr>
          <w:sz w:val="24"/>
        </w:rPr>
      </w:pPr>
      <w:r w:rsidRPr="005163DA">
        <w:rPr>
          <w:sz w:val="24"/>
        </w:rPr>
        <w:t xml:space="preserve">JY/T 009-1996  </w:t>
      </w:r>
      <w:r w:rsidRPr="005163DA">
        <w:rPr>
          <w:sz w:val="24"/>
        </w:rPr>
        <w:t>转靶多晶体</w:t>
      </w:r>
      <w:r w:rsidRPr="005163DA">
        <w:rPr>
          <w:sz w:val="24"/>
        </w:rPr>
        <w:t>X</w:t>
      </w:r>
      <w:r w:rsidRPr="005163DA">
        <w:rPr>
          <w:sz w:val="24"/>
        </w:rPr>
        <w:t>射线衍射方法通则</w:t>
      </w:r>
    </w:p>
    <w:p w:rsidR="000A116F" w:rsidRPr="005163DA" w:rsidRDefault="000A116F" w:rsidP="000A116F">
      <w:pPr>
        <w:spacing w:line="360" w:lineRule="auto"/>
        <w:ind w:firstLineChars="200" w:firstLine="480"/>
        <w:rPr>
          <w:sz w:val="24"/>
        </w:rPr>
      </w:pPr>
      <w:r w:rsidRPr="005163DA">
        <w:rPr>
          <w:sz w:val="24"/>
        </w:rPr>
        <w:t>ASTM G2/G2M   Corrosion Testing of Products of Zirconium, Hafnium, and Their Alloys in Water at 680°F (360°C) or in Steam at 750°F (400°C)</w:t>
      </w:r>
    </w:p>
    <w:p w:rsidR="000A116F" w:rsidRPr="005163DA" w:rsidRDefault="000A116F" w:rsidP="000A116F">
      <w:pPr>
        <w:spacing w:line="360" w:lineRule="auto"/>
        <w:ind w:firstLineChars="200" w:firstLine="480"/>
        <w:rPr>
          <w:sz w:val="24"/>
        </w:rPr>
      </w:pPr>
      <w:r w:rsidRPr="005163DA">
        <w:rPr>
          <w:sz w:val="24"/>
        </w:rPr>
        <w:t>ASTM B811   Standard Specification for Wrought Zirconium Alloy Seamless Tubes for Nuclear Reactor Fuel Cladding</w:t>
      </w:r>
    </w:p>
    <w:p w:rsidR="000A116F" w:rsidRPr="005163DA" w:rsidRDefault="000A116F" w:rsidP="000A116F">
      <w:pPr>
        <w:spacing w:line="360" w:lineRule="auto"/>
        <w:ind w:firstLineChars="200" w:firstLine="480"/>
        <w:rPr>
          <w:sz w:val="24"/>
        </w:rPr>
      </w:pPr>
      <w:r w:rsidRPr="005163DA">
        <w:rPr>
          <w:sz w:val="24"/>
        </w:rPr>
        <w:t xml:space="preserve">GB/T 8767-1988  </w:t>
      </w:r>
      <w:r w:rsidRPr="005163DA">
        <w:rPr>
          <w:sz w:val="24"/>
        </w:rPr>
        <w:t>核工业用锆及锆合金无缝管</w:t>
      </w:r>
    </w:p>
    <w:p w:rsidR="000A116F" w:rsidRPr="005163DA" w:rsidRDefault="000A116F" w:rsidP="000A116F">
      <w:pPr>
        <w:spacing w:line="360" w:lineRule="auto"/>
        <w:ind w:firstLineChars="200" w:firstLine="480"/>
        <w:rPr>
          <w:sz w:val="24"/>
        </w:rPr>
      </w:pPr>
      <w:r w:rsidRPr="005163DA">
        <w:rPr>
          <w:sz w:val="24"/>
        </w:rPr>
        <w:t xml:space="preserve">HW-74949   Quantitative metallography of hydride phase in zircaloy-2 process tubes </w:t>
      </w:r>
    </w:p>
    <w:p w:rsidR="000A116F" w:rsidRPr="005163DA" w:rsidRDefault="000A116F" w:rsidP="000A116F">
      <w:pPr>
        <w:spacing w:line="360" w:lineRule="auto"/>
        <w:ind w:firstLineChars="200" w:firstLine="480"/>
        <w:rPr>
          <w:sz w:val="24"/>
        </w:rPr>
      </w:pPr>
      <w:r w:rsidRPr="005163DA">
        <w:rPr>
          <w:sz w:val="24"/>
        </w:rPr>
        <w:t xml:space="preserve">GB/T 13747.3-2020  </w:t>
      </w:r>
      <w:r w:rsidRPr="005163DA">
        <w:rPr>
          <w:sz w:val="24"/>
        </w:rPr>
        <w:t>锆及锆合金化学分析方法</w:t>
      </w:r>
    </w:p>
    <w:p w:rsidR="000A116F" w:rsidRPr="005163DA" w:rsidRDefault="000A116F" w:rsidP="000A116F">
      <w:pPr>
        <w:spacing w:line="360" w:lineRule="auto"/>
        <w:ind w:firstLineChars="200" w:firstLine="480"/>
        <w:rPr>
          <w:sz w:val="24"/>
        </w:rPr>
      </w:pPr>
      <w:r w:rsidRPr="005163DA">
        <w:rPr>
          <w:sz w:val="24"/>
        </w:rPr>
        <w:t xml:space="preserve">GB/T 228.1-2021  </w:t>
      </w:r>
      <w:r w:rsidRPr="005163DA">
        <w:rPr>
          <w:sz w:val="24"/>
        </w:rPr>
        <w:t>金属材料</w:t>
      </w:r>
      <w:r w:rsidRPr="005163DA">
        <w:rPr>
          <w:sz w:val="24"/>
        </w:rPr>
        <w:t xml:space="preserve"> </w:t>
      </w:r>
      <w:r w:rsidRPr="005163DA">
        <w:rPr>
          <w:sz w:val="24"/>
        </w:rPr>
        <w:t>拉伸试验</w:t>
      </w:r>
      <w:r w:rsidRPr="005163DA">
        <w:rPr>
          <w:sz w:val="24"/>
        </w:rPr>
        <w:t xml:space="preserve"> </w:t>
      </w:r>
      <w:r w:rsidRPr="005163DA">
        <w:rPr>
          <w:sz w:val="24"/>
        </w:rPr>
        <w:t>第</w:t>
      </w:r>
      <w:r w:rsidRPr="005163DA">
        <w:rPr>
          <w:sz w:val="24"/>
        </w:rPr>
        <w:t>1</w:t>
      </w:r>
      <w:r w:rsidRPr="005163DA">
        <w:rPr>
          <w:sz w:val="24"/>
        </w:rPr>
        <w:t>部分：室温试验方法</w:t>
      </w:r>
    </w:p>
    <w:p w:rsidR="000A116F" w:rsidRPr="005163DA" w:rsidRDefault="000A116F" w:rsidP="000A116F">
      <w:pPr>
        <w:spacing w:line="360" w:lineRule="auto"/>
        <w:ind w:firstLineChars="200" w:firstLine="480"/>
        <w:rPr>
          <w:sz w:val="24"/>
        </w:rPr>
      </w:pPr>
      <w:r w:rsidRPr="005163DA">
        <w:rPr>
          <w:sz w:val="24"/>
        </w:rPr>
        <w:t xml:space="preserve">GB/T 246-2017  </w:t>
      </w:r>
      <w:r w:rsidRPr="005163DA">
        <w:rPr>
          <w:sz w:val="24"/>
        </w:rPr>
        <w:t>金属材料管压扁试验方法</w:t>
      </w:r>
    </w:p>
    <w:p w:rsidR="000A116F" w:rsidRPr="005163DA" w:rsidRDefault="000A116F" w:rsidP="000A116F">
      <w:pPr>
        <w:spacing w:line="360" w:lineRule="auto"/>
        <w:ind w:firstLineChars="200" w:firstLine="480"/>
        <w:rPr>
          <w:sz w:val="24"/>
        </w:rPr>
      </w:pPr>
      <w:r w:rsidRPr="005163DA">
        <w:rPr>
          <w:sz w:val="24"/>
        </w:rPr>
        <w:t xml:space="preserve">YS/T 1475-2021  </w:t>
      </w:r>
      <w:r w:rsidRPr="005163DA">
        <w:rPr>
          <w:sz w:val="24"/>
        </w:rPr>
        <w:t>锆及锆合金高低倍组织检验方法</w:t>
      </w:r>
    </w:p>
    <w:p w:rsidR="000A116F" w:rsidRPr="005163DA" w:rsidRDefault="000A116F" w:rsidP="000A116F">
      <w:pPr>
        <w:spacing w:line="360" w:lineRule="auto"/>
        <w:ind w:firstLineChars="200" w:firstLine="480"/>
        <w:rPr>
          <w:sz w:val="24"/>
        </w:rPr>
      </w:pPr>
      <w:r w:rsidRPr="005163DA">
        <w:rPr>
          <w:sz w:val="24"/>
        </w:rPr>
        <w:t xml:space="preserve">YS/T 1474-2021  </w:t>
      </w:r>
      <w:r w:rsidRPr="005163DA">
        <w:rPr>
          <w:sz w:val="24"/>
        </w:rPr>
        <w:t>锆合金管材高温内压爆破试验方法</w:t>
      </w:r>
    </w:p>
    <w:p w:rsidR="000A116F" w:rsidRPr="005163DA" w:rsidRDefault="000A116F" w:rsidP="000A116F">
      <w:pPr>
        <w:spacing w:line="360" w:lineRule="auto"/>
        <w:ind w:firstLineChars="200" w:firstLine="480"/>
        <w:rPr>
          <w:sz w:val="24"/>
        </w:rPr>
      </w:pPr>
      <w:r w:rsidRPr="005163DA">
        <w:rPr>
          <w:sz w:val="24"/>
        </w:rPr>
        <w:lastRenderedPageBreak/>
        <w:t xml:space="preserve">YS/T 1463-2021  </w:t>
      </w:r>
      <w:r w:rsidRPr="005163DA">
        <w:rPr>
          <w:sz w:val="24"/>
        </w:rPr>
        <w:t>锆合金管材内压蠕变试验方法</w:t>
      </w:r>
    </w:p>
    <w:p w:rsidR="00F8183E" w:rsidRDefault="00E81374">
      <w:pPr>
        <w:numPr>
          <w:ilvl w:val="0"/>
          <w:numId w:val="4"/>
        </w:numPr>
        <w:spacing w:before="240" w:after="240" w:line="360" w:lineRule="auto"/>
        <w:rPr>
          <w:rFonts w:ascii="黑体" w:eastAsia="黑体"/>
          <w:sz w:val="28"/>
          <w:szCs w:val="28"/>
        </w:rPr>
      </w:pPr>
      <w:r>
        <w:rPr>
          <w:rFonts w:ascii="黑体" w:eastAsia="黑体" w:hint="eastAsia"/>
          <w:sz w:val="28"/>
          <w:szCs w:val="28"/>
        </w:rPr>
        <w:t>其他</w:t>
      </w:r>
      <w:r>
        <w:rPr>
          <w:rFonts w:ascii="黑体" w:eastAsia="黑体"/>
          <w:sz w:val="28"/>
          <w:szCs w:val="28"/>
        </w:rPr>
        <w:t>应予说明的事项</w:t>
      </w:r>
    </w:p>
    <w:p w:rsidR="00BF1ECC" w:rsidRPr="00BF1ECC" w:rsidRDefault="00BF1ECC" w:rsidP="0022191A">
      <w:pPr>
        <w:spacing w:line="360" w:lineRule="auto"/>
        <w:ind w:firstLineChars="200" w:firstLine="480"/>
        <w:rPr>
          <w:sz w:val="24"/>
        </w:rPr>
      </w:pPr>
      <w:r>
        <w:rPr>
          <w:rFonts w:hint="eastAsia"/>
          <w:sz w:val="24"/>
        </w:rPr>
        <w:t>无</w:t>
      </w:r>
      <w:r w:rsidRPr="00BF1ECC">
        <w:rPr>
          <w:rFonts w:hint="eastAsia"/>
          <w:sz w:val="24"/>
        </w:rPr>
        <w:t>。</w:t>
      </w:r>
    </w:p>
    <w:p w:rsidR="00F8183E" w:rsidRPr="00BF1ECC" w:rsidRDefault="00F8183E">
      <w:pPr>
        <w:spacing w:line="360" w:lineRule="auto"/>
        <w:ind w:firstLineChars="200" w:firstLine="560"/>
        <w:rPr>
          <w:rFonts w:ascii="黑体" w:eastAsia="黑体"/>
          <w:sz w:val="28"/>
          <w:szCs w:val="28"/>
        </w:rPr>
      </w:pPr>
    </w:p>
    <w:sectPr w:rsidR="00F8183E" w:rsidRPr="00BF1ECC" w:rsidSect="00992211">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151D" w:rsidRDefault="0041151D">
      <w:r>
        <w:separator/>
      </w:r>
    </w:p>
  </w:endnote>
  <w:endnote w:type="continuationSeparator" w:id="0">
    <w:p w:rsidR="0041151D" w:rsidRDefault="0041151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183E" w:rsidRDefault="00F8183E">
    <w:pPr>
      <w:pStyle w:val="a4"/>
      <w:jc w:val="center"/>
    </w:pPr>
  </w:p>
  <w:p w:rsidR="00F8183E" w:rsidRDefault="00F8183E">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00474950"/>
      <w:docPartObj>
        <w:docPartGallery w:val="Page Numbers (Bottom of Page)"/>
        <w:docPartUnique/>
      </w:docPartObj>
    </w:sdtPr>
    <w:sdtEndPr>
      <w:rPr>
        <w:rFonts w:asciiTheme="minorEastAsia" w:hAnsiTheme="minorEastAsia"/>
        <w:sz w:val="21"/>
        <w:szCs w:val="21"/>
      </w:rPr>
    </w:sdtEndPr>
    <w:sdtContent>
      <w:p w:rsidR="00F8183E" w:rsidRDefault="00A22DF5">
        <w:pPr>
          <w:pStyle w:val="a4"/>
          <w:jc w:val="center"/>
          <w:rPr>
            <w:rFonts w:asciiTheme="minorEastAsia" w:hAnsiTheme="minorEastAsia"/>
            <w:sz w:val="21"/>
            <w:szCs w:val="21"/>
          </w:rPr>
        </w:pPr>
        <w:r>
          <w:rPr>
            <w:rFonts w:asciiTheme="minorEastAsia" w:hAnsiTheme="minorEastAsia"/>
            <w:sz w:val="21"/>
            <w:szCs w:val="21"/>
          </w:rPr>
          <w:fldChar w:fldCharType="begin"/>
        </w:r>
        <w:r w:rsidR="00E81374">
          <w:rPr>
            <w:rFonts w:asciiTheme="minorEastAsia" w:hAnsiTheme="minorEastAsia"/>
            <w:sz w:val="21"/>
            <w:szCs w:val="21"/>
          </w:rPr>
          <w:instrText>PAGE   \* MERGEFORMAT</w:instrText>
        </w:r>
        <w:r>
          <w:rPr>
            <w:rFonts w:asciiTheme="minorEastAsia" w:hAnsiTheme="minorEastAsia"/>
            <w:sz w:val="21"/>
            <w:szCs w:val="21"/>
          </w:rPr>
          <w:fldChar w:fldCharType="separate"/>
        </w:r>
        <w:r w:rsidR="0042675B" w:rsidRPr="0042675B">
          <w:rPr>
            <w:rFonts w:asciiTheme="minorEastAsia" w:hAnsiTheme="minorEastAsia"/>
            <w:noProof/>
            <w:sz w:val="21"/>
            <w:szCs w:val="21"/>
            <w:lang w:val="zh-CN"/>
          </w:rPr>
          <w:t>8</w:t>
        </w:r>
        <w:r>
          <w:rPr>
            <w:rFonts w:asciiTheme="minorEastAsia" w:hAnsiTheme="minorEastAsia"/>
            <w:sz w:val="21"/>
            <w:szCs w:val="21"/>
          </w:rPr>
          <w:fldChar w:fldCharType="end"/>
        </w:r>
      </w:p>
    </w:sdtContent>
  </w:sdt>
  <w:p w:rsidR="00F8183E" w:rsidRDefault="00F8183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151D" w:rsidRDefault="0041151D">
      <w:r>
        <w:separator/>
      </w:r>
    </w:p>
  </w:footnote>
  <w:footnote w:type="continuationSeparator" w:id="0">
    <w:p w:rsidR="0041151D" w:rsidRDefault="0041151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F55CE"/>
    <w:multiLevelType w:val="hybridMultilevel"/>
    <w:tmpl w:val="0EA4E5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614C83"/>
    <w:multiLevelType w:val="hybridMultilevel"/>
    <w:tmpl w:val="53C4DEA0"/>
    <w:lvl w:ilvl="0" w:tplc="239203E2">
      <w:start w:val="1"/>
      <w:numFmt w:val="decimal"/>
      <w:lvlText w:val="%1"/>
      <w:lvlJc w:val="left"/>
      <w:pPr>
        <w:ind w:left="420" w:hanging="42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8D02C2B"/>
    <w:multiLevelType w:val="hybridMultilevel"/>
    <w:tmpl w:val="6AFE21A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C6336BB"/>
    <w:multiLevelType w:val="hybridMultilevel"/>
    <w:tmpl w:val="B4441EE8"/>
    <w:lvl w:ilvl="0" w:tplc="0409000F">
      <w:start w:val="1"/>
      <w:numFmt w:val="decimal"/>
      <w:lvlText w:val="%1."/>
      <w:lvlJc w:val="left"/>
      <w:pPr>
        <w:tabs>
          <w:tab w:val="num" w:pos="900"/>
        </w:tabs>
        <w:ind w:left="900" w:hanging="420"/>
      </w:p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4">
    <w:nsid w:val="2D4E3D38"/>
    <w:multiLevelType w:val="hybridMultilevel"/>
    <w:tmpl w:val="A1CA3CCC"/>
    <w:lvl w:ilvl="0" w:tplc="AE940952">
      <w:start w:val="1"/>
      <w:numFmt w:val="japaneseCounting"/>
      <w:lvlText w:val="%1、"/>
      <w:lvlJc w:val="left"/>
      <w:pPr>
        <w:tabs>
          <w:tab w:val="num" w:pos="720"/>
        </w:tabs>
        <w:ind w:left="720" w:hanging="720"/>
      </w:pPr>
      <w:rPr>
        <w:rFonts w:hint="default"/>
      </w:rPr>
    </w:lvl>
    <w:lvl w:ilvl="1" w:tplc="0409000F">
      <w:start w:val="1"/>
      <w:numFmt w:val="decimal"/>
      <w:lvlText w:val="%2."/>
      <w:lvlJc w:val="left"/>
      <w:pPr>
        <w:tabs>
          <w:tab w:val="num" w:pos="840"/>
        </w:tabs>
        <w:ind w:left="840" w:hanging="420"/>
      </w:pPr>
      <w:rPr>
        <w:rFonts w:hint="default"/>
      </w:rPr>
    </w:lvl>
    <w:lvl w:ilvl="2" w:tplc="0409001B" w:tentative="1">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rPr>
        <w:rFonts w:hint="default"/>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33480C12"/>
    <w:multiLevelType w:val="hybridMultilevel"/>
    <w:tmpl w:val="E5EA098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DEB3098"/>
    <w:multiLevelType w:val="hybridMultilevel"/>
    <w:tmpl w:val="08F29FF6"/>
    <w:lvl w:ilvl="0" w:tplc="12F4740E">
      <w:start w:val="1"/>
      <w:numFmt w:val="japaneseCounting"/>
      <w:lvlText w:val="第%1条"/>
      <w:lvlJc w:val="left"/>
      <w:pPr>
        <w:ind w:left="840" w:hanging="840"/>
      </w:pPr>
      <w:rPr>
        <w:rFonts w:ascii="黑体" w:eastAsia="黑体" w:hAnsi="黑体" w:hint="default"/>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138386E"/>
    <w:multiLevelType w:val="hybridMultilevel"/>
    <w:tmpl w:val="E5EA098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7AA6D0B"/>
    <w:multiLevelType w:val="hybridMultilevel"/>
    <w:tmpl w:val="57E204C0"/>
    <w:lvl w:ilvl="0" w:tplc="0602CC4E">
      <w:start w:val="1"/>
      <w:numFmt w:val="decimal"/>
      <w:lvlText w:val="%1、"/>
      <w:lvlJc w:val="left"/>
      <w:pPr>
        <w:ind w:left="276" w:hanging="27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99B3F09"/>
    <w:multiLevelType w:val="hybridMultilevel"/>
    <w:tmpl w:val="E5EA098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BA14764"/>
    <w:multiLevelType w:val="hybridMultilevel"/>
    <w:tmpl w:val="A0C097EA"/>
    <w:lvl w:ilvl="0" w:tplc="05FE4814">
      <w:start w:val="1"/>
      <w:numFmt w:val="japaneseCounting"/>
      <w:lvlText w:val="%1、"/>
      <w:lvlJc w:val="left"/>
      <w:pPr>
        <w:ind w:left="1192" w:hanging="720"/>
      </w:pPr>
      <w:rPr>
        <w:rFonts w:hAnsiTheme="minorHAnsi" w:hint="default"/>
      </w:rPr>
    </w:lvl>
    <w:lvl w:ilvl="1" w:tplc="04090019" w:tentative="1">
      <w:start w:val="1"/>
      <w:numFmt w:val="lowerLetter"/>
      <w:lvlText w:val="%2)"/>
      <w:lvlJc w:val="left"/>
      <w:pPr>
        <w:ind w:left="1312" w:hanging="420"/>
      </w:pPr>
    </w:lvl>
    <w:lvl w:ilvl="2" w:tplc="0409001B" w:tentative="1">
      <w:start w:val="1"/>
      <w:numFmt w:val="lowerRoman"/>
      <w:lvlText w:val="%3."/>
      <w:lvlJc w:val="right"/>
      <w:pPr>
        <w:ind w:left="1732" w:hanging="420"/>
      </w:pPr>
    </w:lvl>
    <w:lvl w:ilvl="3" w:tplc="0409000F" w:tentative="1">
      <w:start w:val="1"/>
      <w:numFmt w:val="decimal"/>
      <w:lvlText w:val="%4."/>
      <w:lvlJc w:val="left"/>
      <w:pPr>
        <w:ind w:left="2152" w:hanging="420"/>
      </w:pPr>
    </w:lvl>
    <w:lvl w:ilvl="4" w:tplc="04090019" w:tentative="1">
      <w:start w:val="1"/>
      <w:numFmt w:val="lowerLetter"/>
      <w:lvlText w:val="%5)"/>
      <w:lvlJc w:val="left"/>
      <w:pPr>
        <w:ind w:left="2572" w:hanging="420"/>
      </w:pPr>
    </w:lvl>
    <w:lvl w:ilvl="5" w:tplc="0409001B" w:tentative="1">
      <w:start w:val="1"/>
      <w:numFmt w:val="lowerRoman"/>
      <w:lvlText w:val="%6."/>
      <w:lvlJc w:val="right"/>
      <w:pPr>
        <w:ind w:left="2992" w:hanging="420"/>
      </w:pPr>
    </w:lvl>
    <w:lvl w:ilvl="6" w:tplc="0409000F" w:tentative="1">
      <w:start w:val="1"/>
      <w:numFmt w:val="decimal"/>
      <w:lvlText w:val="%7."/>
      <w:lvlJc w:val="left"/>
      <w:pPr>
        <w:ind w:left="3412" w:hanging="420"/>
      </w:pPr>
    </w:lvl>
    <w:lvl w:ilvl="7" w:tplc="04090019" w:tentative="1">
      <w:start w:val="1"/>
      <w:numFmt w:val="lowerLetter"/>
      <w:lvlText w:val="%8)"/>
      <w:lvlJc w:val="left"/>
      <w:pPr>
        <w:ind w:left="3832" w:hanging="420"/>
      </w:pPr>
    </w:lvl>
    <w:lvl w:ilvl="8" w:tplc="0409001B" w:tentative="1">
      <w:start w:val="1"/>
      <w:numFmt w:val="lowerRoman"/>
      <w:lvlText w:val="%9."/>
      <w:lvlJc w:val="right"/>
      <w:pPr>
        <w:ind w:left="4252" w:hanging="420"/>
      </w:pPr>
    </w:lvl>
  </w:abstractNum>
  <w:abstractNum w:abstractNumId="11">
    <w:nsid w:val="73CE0686"/>
    <w:multiLevelType w:val="hybridMultilevel"/>
    <w:tmpl w:val="194485D4"/>
    <w:lvl w:ilvl="0" w:tplc="64D80E84">
      <w:start w:val="1"/>
      <w:numFmt w:val="decimal"/>
      <w:lvlText w:val="%1."/>
      <w:lvlJc w:val="left"/>
      <w:pPr>
        <w:tabs>
          <w:tab w:val="num" w:pos="840"/>
        </w:tabs>
        <w:ind w:left="840" w:hanging="420"/>
      </w:pPr>
      <w:rPr>
        <w:rFonts w:hint="default"/>
        <w:b/>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2">
    <w:nsid w:val="788B4191"/>
    <w:multiLevelType w:val="hybridMultilevel"/>
    <w:tmpl w:val="1260712E"/>
    <w:lvl w:ilvl="0" w:tplc="0409000F">
      <w:start w:val="1"/>
      <w:numFmt w:val="decimal"/>
      <w:lvlText w:val="%1."/>
      <w:lvlJc w:val="left"/>
      <w:pPr>
        <w:tabs>
          <w:tab w:val="num" w:pos="900"/>
        </w:tabs>
        <w:ind w:left="900" w:hanging="420"/>
      </w:p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3">
    <w:nsid w:val="7E0A2679"/>
    <w:multiLevelType w:val="hybridMultilevel"/>
    <w:tmpl w:val="73D421A4"/>
    <w:lvl w:ilvl="0" w:tplc="04090017">
      <w:start w:val="1"/>
      <w:numFmt w:val="chineseCountingThousand"/>
      <w:lvlText w:val="(%1)"/>
      <w:lvlJc w:val="left"/>
      <w:pPr>
        <w:ind w:left="1121" w:hanging="420"/>
      </w:pPr>
    </w:lvl>
    <w:lvl w:ilvl="1" w:tplc="04090019" w:tentative="1">
      <w:start w:val="1"/>
      <w:numFmt w:val="lowerLetter"/>
      <w:lvlText w:val="%2)"/>
      <w:lvlJc w:val="left"/>
      <w:pPr>
        <w:ind w:left="1541" w:hanging="420"/>
      </w:pPr>
    </w:lvl>
    <w:lvl w:ilvl="2" w:tplc="0409001B" w:tentative="1">
      <w:start w:val="1"/>
      <w:numFmt w:val="lowerRoman"/>
      <w:lvlText w:val="%3."/>
      <w:lvlJc w:val="right"/>
      <w:pPr>
        <w:ind w:left="1961" w:hanging="420"/>
      </w:pPr>
    </w:lvl>
    <w:lvl w:ilvl="3" w:tplc="0409000F" w:tentative="1">
      <w:start w:val="1"/>
      <w:numFmt w:val="decimal"/>
      <w:lvlText w:val="%4."/>
      <w:lvlJc w:val="left"/>
      <w:pPr>
        <w:ind w:left="2381" w:hanging="420"/>
      </w:pPr>
    </w:lvl>
    <w:lvl w:ilvl="4" w:tplc="04090019" w:tentative="1">
      <w:start w:val="1"/>
      <w:numFmt w:val="lowerLetter"/>
      <w:lvlText w:val="%5)"/>
      <w:lvlJc w:val="left"/>
      <w:pPr>
        <w:ind w:left="2801" w:hanging="420"/>
      </w:pPr>
    </w:lvl>
    <w:lvl w:ilvl="5" w:tplc="0409001B" w:tentative="1">
      <w:start w:val="1"/>
      <w:numFmt w:val="lowerRoman"/>
      <w:lvlText w:val="%6."/>
      <w:lvlJc w:val="right"/>
      <w:pPr>
        <w:ind w:left="3221" w:hanging="420"/>
      </w:pPr>
    </w:lvl>
    <w:lvl w:ilvl="6" w:tplc="0409000F" w:tentative="1">
      <w:start w:val="1"/>
      <w:numFmt w:val="decimal"/>
      <w:lvlText w:val="%7."/>
      <w:lvlJc w:val="left"/>
      <w:pPr>
        <w:ind w:left="3641" w:hanging="420"/>
      </w:pPr>
    </w:lvl>
    <w:lvl w:ilvl="7" w:tplc="04090019" w:tentative="1">
      <w:start w:val="1"/>
      <w:numFmt w:val="lowerLetter"/>
      <w:lvlText w:val="%8)"/>
      <w:lvlJc w:val="left"/>
      <w:pPr>
        <w:ind w:left="4061" w:hanging="420"/>
      </w:pPr>
    </w:lvl>
    <w:lvl w:ilvl="8" w:tplc="0409001B" w:tentative="1">
      <w:start w:val="1"/>
      <w:numFmt w:val="lowerRoman"/>
      <w:lvlText w:val="%9."/>
      <w:lvlJc w:val="right"/>
      <w:pPr>
        <w:ind w:left="4481" w:hanging="420"/>
      </w:pPr>
    </w:lvl>
  </w:abstractNum>
  <w:num w:numId="1">
    <w:abstractNumId w:val="13"/>
  </w:num>
  <w:num w:numId="2">
    <w:abstractNumId w:val="1"/>
  </w:num>
  <w:num w:numId="3">
    <w:abstractNumId w:val="6"/>
  </w:num>
  <w:num w:numId="4">
    <w:abstractNumId w:val="4"/>
  </w:num>
  <w:num w:numId="5">
    <w:abstractNumId w:val="11"/>
  </w:num>
  <w:num w:numId="6">
    <w:abstractNumId w:val="12"/>
  </w:num>
  <w:num w:numId="7">
    <w:abstractNumId w:val="3"/>
  </w:num>
  <w:num w:numId="8">
    <w:abstractNumId w:val="0"/>
  </w:num>
  <w:num w:numId="9">
    <w:abstractNumId w:val="10"/>
  </w:num>
  <w:num w:numId="10">
    <w:abstractNumId w:val="2"/>
  </w:num>
  <w:num w:numId="11">
    <w:abstractNumId w:val="8"/>
  </w:num>
  <w:num w:numId="12">
    <w:abstractNumId w:val="9"/>
  </w:num>
  <w:num w:numId="13">
    <w:abstractNumId w:val="5"/>
  </w:num>
  <w:num w:numId="1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zh-CN" w:vendorID="64" w:dllVersion="131077" w:nlCheck="1" w:checkStyle="1"/>
  <w:activeWritingStyle w:appName="MSWord" w:lang="en-US" w:vendorID="64" w:dllVersion="131078" w:nlCheck="1" w:checkStyle="1"/>
  <w:defaultTabStop w:val="420"/>
  <w:drawingGridHorizontalSpacing w:val="105"/>
  <w:drawingGridVerticalSpacing w:val="156"/>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8183E"/>
    <w:rsid w:val="000A116F"/>
    <w:rsid w:val="000D4A34"/>
    <w:rsid w:val="001C2BB2"/>
    <w:rsid w:val="00214E81"/>
    <w:rsid w:val="0022191A"/>
    <w:rsid w:val="002E7ECD"/>
    <w:rsid w:val="0041151D"/>
    <w:rsid w:val="0042675B"/>
    <w:rsid w:val="005163DA"/>
    <w:rsid w:val="00523BF4"/>
    <w:rsid w:val="005E4C4B"/>
    <w:rsid w:val="005E4FAC"/>
    <w:rsid w:val="006A69B4"/>
    <w:rsid w:val="006C6B68"/>
    <w:rsid w:val="008B156C"/>
    <w:rsid w:val="008C5F88"/>
    <w:rsid w:val="00992211"/>
    <w:rsid w:val="009958B7"/>
    <w:rsid w:val="009F299B"/>
    <w:rsid w:val="00A22DF5"/>
    <w:rsid w:val="00AC3892"/>
    <w:rsid w:val="00AE7555"/>
    <w:rsid w:val="00BF1ECC"/>
    <w:rsid w:val="00C80D2D"/>
    <w:rsid w:val="00CE3F63"/>
    <w:rsid w:val="00DA2F92"/>
    <w:rsid w:val="00DF4F16"/>
    <w:rsid w:val="00E81374"/>
    <w:rsid w:val="00F8183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2211"/>
    <w:pPr>
      <w:widowControl w:val="0"/>
      <w:jc w:val="both"/>
    </w:pPr>
  </w:style>
  <w:style w:type="paragraph" w:styleId="1">
    <w:name w:val="heading 1"/>
    <w:basedOn w:val="a"/>
    <w:next w:val="a"/>
    <w:link w:val="1Char"/>
    <w:uiPriority w:val="9"/>
    <w:qFormat/>
    <w:rsid w:val="00992211"/>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99221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992211"/>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9221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92211"/>
    <w:rPr>
      <w:sz w:val="18"/>
      <w:szCs w:val="18"/>
    </w:rPr>
  </w:style>
  <w:style w:type="paragraph" w:styleId="a4">
    <w:name w:val="footer"/>
    <w:basedOn w:val="a"/>
    <w:link w:val="Char0"/>
    <w:uiPriority w:val="99"/>
    <w:unhideWhenUsed/>
    <w:rsid w:val="00992211"/>
    <w:pPr>
      <w:tabs>
        <w:tab w:val="center" w:pos="4153"/>
        <w:tab w:val="right" w:pos="8306"/>
      </w:tabs>
      <w:snapToGrid w:val="0"/>
      <w:jc w:val="left"/>
    </w:pPr>
    <w:rPr>
      <w:sz w:val="18"/>
      <w:szCs w:val="18"/>
    </w:rPr>
  </w:style>
  <w:style w:type="character" w:customStyle="1" w:styleId="Char0">
    <w:name w:val="页脚 Char"/>
    <w:basedOn w:val="a0"/>
    <w:link w:val="a4"/>
    <w:uiPriority w:val="99"/>
    <w:rsid w:val="00992211"/>
    <w:rPr>
      <w:sz w:val="18"/>
      <w:szCs w:val="18"/>
    </w:rPr>
  </w:style>
  <w:style w:type="paragraph" w:styleId="a5">
    <w:name w:val="List Paragraph"/>
    <w:basedOn w:val="a"/>
    <w:uiPriority w:val="34"/>
    <w:qFormat/>
    <w:rsid w:val="00992211"/>
    <w:pPr>
      <w:ind w:firstLineChars="200" w:firstLine="420"/>
    </w:pPr>
  </w:style>
  <w:style w:type="character" w:customStyle="1" w:styleId="1Char">
    <w:name w:val="标题 1 Char"/>
    <w:basedOn w:val="a0"/>
    <w:link w:val="1"/>
    <w:uiPriority w:val="9"/>
    <w:rsid w:val="00992211"/>
    <w:rPr>
      <w:b/>
      <w:bCs/>
      <w:kern w:val="44"/>
      <w:sz w:val="44"/>
      <w:szCs w:val="44"/>
    </w:rPr>
  </w:style>
  <w:style w:type="character" w:customStyle="1" w:styleId="2Char">
    <w:name w:val="标题 2 Char"/>
    <w:basedOn w:val="a0"/>
    <w:link w:val="2"/>
    <w:uiPriority w:val="9"/>
    <w:rsid w:val="00992211"/>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992211"/>
    <w:rPr>
      <w:b/>
      <w:bCs/>
      <w:sz w:val="32"/>
      <w:szCs w:val="32"/>
    </w:rPr>
  </w:style>
  <w:style w:type="table" w:styleId="a6">
    <w:name w:val="Table Grid"/>
    <w:basedOn w:val="a1"/>
    <w:uiPriority w:val="59"/>
    <w:rsid w:val="009922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page number"/>
    <w:basedOn w:val="a0"/>
    <w:uiPriority w:val="99"/>
    <w:rsid w:val="00992211"/>
  </w:style>
  <w:style w:type="paragraph" w:customStyle="1" w:styleId="a8">
    <w:name w:val="段"/>
    <w:link w:val="Char1"/>
    <w:uiPriority w:val="99"/>
    <w:rsid w:val="00992211"/>
    <w:pPr>
      <w:tabs>
        <w:tab w:val="center" w:pos="4201"/>
        <w:tab w:val="right" w:leader="dot" w:pos="9298"/>
      </w:tabs>
      <w:autoSpaceDE w:val="0"/>
      <w:autoSpaceDN w:val="0"/>
      <w:ind w:firstLineChars="200" w:firstLine="420"/>
      <w:jc w:val="both"/>
    </w:pPr>
    <w:rPr>
      <w:rFonts w:ascii="宋体" w:eastAsia="宋体" w:hAnsi="Times New Roman" w:cs="宋体"/>
      <w:noProof/>
      <w:kern w:val="0"/>
      <w:szCs w:val="21"/>
    </w:rPr>
  </w:style>
  <w:style w:type="character" w:customStyle="1" w:styleId="Char1">
    <w:name w:val="段 Char"/>
    <w:basedOn w:val="a0"/>
    <w:link w:val="a8"/>
    <w:uiPriority w:val="99"/>
    <w:locked/>
    <w:rsid w:val="00992211"/>
    <w:rPr>
      <w:rFonts w:ascii="宋体" w:eastAsia="宋体" w:hAnsi="Times New Roman" w:cs="宋体"/>
      <w:noProof/>
      <w:kern w:val="0"/>
      <w:szCs w:val="21"/>
    </w:rPr>
  </w:style>
  <w:style w:type="paragraph" w:customStyle="1" w:styleId="CM49">
    <w:name w:val="CM49"/>
    <w:basedOn w:val="a"/>
    <w:next w:val="a"/>
    <w:rsid w:val="00992211"/>
    <w:pPr>
      <w:autoSpaceDE w:val="0"/>
      <w:autoSpaceDN w:val="0"/>
      <w:adjustRightInd w:val="0"/>
      <w:spacing w:after="305"/>
      <w:jc w:val="left"/>
    </w:pPr>
    <w:rPr>
      <w:rFonts w:ascii="宋体" w:eastAsia="宋体" w:hAnsi="Times New Roman" w:cs="宋体"/>
      <w:kern w:val="0"/>
      <w:sz w:val="24"/>
      <w:szCs w:val="24"/>
    </w:rPr>
  </w:style>
  <w:style w:type="paragraph" w:styleId="a9">
    <w:name w:val="Balloon Text"/>
    <w:basedOn w:val="a"/>
    <w:link w:val="Char2"/>
    <w:uiPriority w:val="99"/>
    <w:semiHidden/>
    <w:unhideWhenUsed/>
    <w:rsid w:val="00992211"/>
    <w:rPr>
      <w:sz w:val="18"/>
      <w:szCs w:val="18"/>
    </w:rPr>
  </w:style>
  <w:style w:type="character" w:customStyle="1" w:styleId="Char2">
    <w:name w:val="批注框文本 Char"/>
    <w:basedOn w:val="a0"/>
    <w:link w:val="a9"/>
    <w:uiPriority w:val="99"/>
    <w:semiHidden/>
    <w:rsid w:val="00992211"/>
    <w:rPr>
      <w:sz w:val="18"/>
      <w:szCs w:val="18"/>
    </w:rPr>
  </w:style>
  <w:style w:type="paragraph" w:styleId="aa">
    <w:name w:val="footnote text"/>
    <w:basedOn w:val="a"/>
    <w:link w:val="Char3"/>
    <w:uiPriority w:val="99"/>
    <w:semiHidden/>
    <w:unhideWhenUsed/>
    <w:rsid w:val="00992211"/>
    <w:pPr>
      <w:snapToGrid w:val="0"/>
      <w:jc w:val="left"/>
    </w:pPr>
    <w:rPr>
      <w:sz w:val="18"/>
      <w:szCs w:val="18"/>
    </w:rPr>
  </w:style>
  <w:style w:type="character" w:customStyle="1" w:styleId="Char3">
    <w:name w:val="脚注文本 Char"/>
    <w:basedOn w:val="a0"/>
    <w:link w:val="aa"/>
    <w:uiPriority w:val="99"/>
    <w:semiHidden/>
    <w:rsid w:val="00992211"/>
    <w:rPr>
      <w:sz w:val="18"/>
      <w:szCs w:val="18"/>
    </w:rPr>
  </w:style>
  <w:style w:type="character" w:styleId="ab">
    <w:name w:val="footnote reference"/>
    <w:basedOn w:val="a0"/>
    <w:uiPriority w:val="99"/>
    <w:semiHidden/>
    <w:unhideWhenUsed/>
    <w:rsid w:val="00992211"/>
    <w:rPr>
      <w:vertAlign w:val="superscript"/>
    </w:rPr>
  </w:style>
  <w:style w:type="character" w:styleId="ac">
    <w:name w:val="annotation reference"/>
    <w:basedOn w:val="a0"/>
    <w:uiPriority w:val="99"/>
    <w:semiHidden/>
    <w:unhideWhenUsed/>
    <w:rsid w:val="00992211"/>
    <w:rPr>
      <w:sz w:val="21"/>
      <w:szCs w:val="21"/>
    </w:rPr>
  </w:style>
  <w:style w:type="paragraph" w:styleId="ad">
    <w:name w:val="annotation text"/>
    <w:basedOn w:val="a"/>
    <w:link w:val="Char4"/>
    <w:uiPriority w:val="99"/>
    <w:semiHidden/>
    <w:unhideWhenUsed/>
    <w:rsid w:val="00992211"/>
    <w:pPr>
      <w:jc w:val="left"/>
    </w:pPr>
  </w:style>
  <w:style w:type="character" w:customStyle="1" w:styleId="Char4">
    <w:name w:val="批注文字 Char"/>
    <w:basedOn w:val="a0"/>
    <w:link w:val="ad"/>
    <w:uiPriority w:val="99"/>
    <w:semiHidden/>
    <w:rsid w:val="00992211"/>
  </w:style>
  <w:style w:type="paragraph" w:styleId="ae">
    <w:name w:val="Title"/>
    <w:basedOn w:val="a"/>
    <w:next w:val="a"/>
    <w:link w:val="Char5"/>
    <w:uiPriority w:val="10"/>
    <w:qFormat/>
    <w:rsid w:val="00992211"/>
    <w:pPr>
      <w:spacing w:before="240" w:after="60"/>
      <w:jc w:val="center"/>
      <w:outlineLvl w:val="0"/>
    </w:pPr>
    <w:rPr>
      <w:rFonts w:asciiTheme="majorHAnsi" w:eastAsia="宋体" w:hAnsiTheme="majorHAnsi" w:cstheme="majorBidi"/>
      <w:b/>
      <w:bCs/>
      <w:sz w:val="32"/>
      <w:szCs w:val="32"/>
    </w:rPr>
  </w:style>
  <w:style w:type="character" w:customStyle="1" w:styleId="Char5">
    <w:name w:val="标题 Char"/>
    <w:basedOn w:val="a0"/>
    <w:link w:val="ae"/>
    <w:uiPriority w:val="10"/>
    <w:rsid w:val="00992211"/>
    <w:rPr>
      <w:rFonts w:asciiTheme="majorHAnsi" w:eastAsia="宋体" w:hAnsiTheme="majorHAnsi" w:cstheme="majorBidi"/>
      <w:b/>
      <w:bCs/>
      <w:sz w:val="32"/>
      <w:szCs w:val="32"/>
    </w:rPr>
  </w:style>
  <w:style w:type="paragraph" w:styleId="af">
    <w:name w:val="Body Text"/>
    <w:basedOn w:val="a"/>
    <w:link w:val="Char6"/>
    <w:uiPriority w:val="1"/>
    <w:qFormat/>
    <w:rsid w:val="00992211"/>
    <w:pPr>
      <w:autoSpaceDE w:val="0"/>
      <w:autoSpaceDN w:val="0"/>
      <w:jc w:val="left"/>
    </w:pPr>
    <w:rPr>
      <w:rFonts w:ascii="宋体" w:eastAsia="宋体" w:hAnsi="宋体" w:cs="宋体"/>
      <w:kern w:val="0"/>
      <w:sz w:val="32"/>
      <w:szCs w:val="32"/>
      <w:lang w:eastAsia="en-US"/>
    </w:rPr>
  </w:style>
  <w:style w:type="character" w:customStyle="1" w:styleId="Char6">
    <w:name w:val="正文文本 Char"/>
    <w:basedOn w:val="a0"/>
    <w:link w:val="af"/>
    <w:uiPriority w:val="1"/>
    <w:rsid w:val="00992211"/>
    <w:rPr>
      <w:rFonts w:ascii="宋体" w:eastAsia="宋体" w:hAnsi="宋体" w:cs="宋体"/>
      <w:kern w:val="0"/>
      <w:sz w:val="32"/>
      <w:szCs w:val="32"/>
      <w:lang w:eastAsia="en-US"/>
    </w:rPr>
  </w:style>
</w:styles>
</file>

<file path=word/webSettings.xml><?xml version="1.0" encoding="utf-8"?>
<w:webSettings xmlns:r="http://schemas.openxmlformats.org/officeDocument/2006/relationships" xmlns:w="http://schemas.openxmlformats.org/wordprocessingml/2006/main">
  <w:divs>
    <w:div w:id="1846092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2014-02-18T00:00:00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918</Words>
  <Characters>5233</Characters>
  <Application>Microsoft Office Word</Application>
  <DocSecurity>0</DocSecurity>
  <Lines>43</Lines>
  <Paragraphs>12</Paragraphs>
  <ScaleCrop>false</ScaleCrop>
  <Company>http://www.deepbbs.org</Company>
  <LinksUpToDate>false</LinksUpToDate>
  <CharactersWithSpaces>6139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认可程序说明和背景介绍</dc:title>
  <dc:creator>deeplm</dc:creator>
  <cp:lastModifiedBy>user</cp:lastModifiedBy>
  <cp:revision>15</cp:revision>
  <cp:lastPrinted>2014-03-17T03:12:00Z</cp:lastPrinted>
  <dcterms:created xsi:type="dcterms:W3CDTF">2025-01-08T06:11:00Z</dcterms:created>
  <dcterms:modified xsi:type="dcterms:W3CDTF">2025-01-09T00:59:00Z</dcterms:modified>
</cp:coreProperties>
</file>